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rPr>
          <w:rFonts w:ascii="Times New Roman"/>
          <w:sz w:val="20"/>
        </w:rPr>
      </w:pPr>
    </w:p>
    <w:p w:rsidR="00A822D8" w:rsidRDefault="00A822D8">
      <w:pPr>
        <w:pStyle w:val="BodyText"/>
        <w:spacing w:before="10"/>
        <w:rPr>
          <w:rFonts w:ascii="Times New Roman"/>
          <w:sz w:val="28"/>
        </w:rPr>
      </w:pPr>
    </w:p>
    <w:p w:rsidR="00A822D8" w:rsidRDefault="008947FA">
      <w:pPr>
        <w:spacing w:line="1054" w:lineRule="exact"/>
        <w:ind w:left="253"/>
        <w:rPr>
          <w:rFonts w:ascii="Candara"/>
          <w:b/>
          <w:sz w:val="96"/>
        </w:rPr>
      </w:pPr>
      <w:r>
        <w:rPr>
          <w:rFonts w:ascii="Candara"/>
          <w:b/>
          <w:color w:val="E87C1E"/>
          <w:sz w:val="96"/>
        </w:rPr>
        <w:t>Independent Review of</w:t>
      </w:r>
    </w:p>
    <w:p w:rsidR="00A822D8" w:rsidRDefault="008947FA">
      <w:pPr>
        <w:spacing w:before="237" w:line="288" w:lineRule="auto"/>
        <w:ind w:left="253" w:right="445"/>
        <w:rPr>
          <w:rFonts w:ascii="Candara"/>
          <w:b/>
          <w:sz w:val="96"/>
        </w:rPr>
      </w:pPr>
      <w:r>
        <w:rPr>
          <w:rFonts w:ascii="Candara"/>
          <w:b/>
          <w:color w:val="E87C1E"/>
          <w:spacing w:val="-11"/>
          <w:sz w:val="96"/>
        </w:rPr>
        <w:t xml:space="preserve">the </w:t>
      </w:r>
      <w:r>
        <w:rPr>
          <w:rFonts w:ascii="Candara"/>
          <w:b/>
          <w:color w:val="E87C1E"/>
          <w:spacing w:val="-19"/>
          <w:sz w:val="96"/>
        </w:rPr>
        <w:t xml:space="preserve">Teaching </w:t>
      </w:r>
      <w:r>
        <w:rPr>
          <w:rFonts w:ascii="Candara"/>
          <w:b/>
          <w:color w:val="E87C1E"/>
          <w:spacing w:val="-20"/>
          <w:sz w:val="96"/>
        </w:rPr>
        <w:t xml:space="preserve">Excellence </w:t>
      </w:r>
      <w:r>
        <w:rPr>
          <w:rFonts w:ascii="Candara"/>
          <w:b/>
          <w:color w:val="E87C1E"/>
          <w:spacing w:val="-11"/>
          <w:sz w:val="96"/>
        </w:rPr>
        <w:t xml:space="preserve">and </w:t>
      </w:r>
      <w:r>
        <w:rPr>
          <w:rFonts w:ascii="Candara"/>
          <w:b/>
          <w:color w:val="E87C1E"/>
          <w:spacing w:val="-18"/>
          <w:sz w:val="96"/>
        </w:rPr>
        <w:t xml:space="preserve">Student Outcomes </w:t>
      </w:r>
      <w:r>
        <w:rPr>
          <w:rFonts w:ascii="Candara"/>
          <w:b/>
          <w:color w:val="E87C1E"/>
          <w:spacing w:val="-19"/>
          <w:sz w:val="96"/>
        </w:rPr>
        <w:t>Framework (TEF)</w:t>
      </w:r>
    </w:p>
    <w:p w:rsidR="00A822D8" w:rsidRDefault="008947FA">
      <w:pPr>
        <w:spacing w:before="827"/>
        <w:ind w:left="253" w:right="1239"/>
        <w:rPr>
          <w:rFonts w:ascii="Candara"/>
          <w:b/>
          <w:sz w:val="96"/>
        </w:rPr>
      </w:pPr>
      <w:r>
        <w:rPr>
          <w:rFonts w:ascii="Candara"/>
          <w:b/>
          <w:color w:val="250858"/>
          <w:sz w:val="96"/>
        </w:rPr>
        <w:t>QSN Response to the Call for Views</w:t>
      </w:r>
    </w:p>
    <w:p w:rsidR="00A822D8" w:rsidRDefault="008947FA">
      <w:pPr>
        <w:spacing w:before="457"/>
        <w:ind w:left="253"/>
        <w:rPr>
          <w:rFonts w:ascii="Candara"/>
          <w:b/>
          <w:sz w:val="36"/>
        </w:rPr>
      </w:pPr>
      <w:r>
        <w:rPr>
          <w:rFonts w:ascii="Candara"/>
          <w:b/>
          <w:color w:val="250858"/>
          <w:sz w:val="36"/>
        </w:rPr>
        <w:t>Launched on 18 January 2019</w:t>
      </w:r>
    </w:p>
    <w:p w:rsidR="00A822D8" w:rsidRDefault="00A822D8">
      <w:pPr>
        <w:pStyle w:val="BodyText"/>
        <w:rPr>
          <w:rFonts w:ascii="Candara"/>
          <w:b/>
          <w:sz w:val="36"/>
        </w:rPr>
      </w:pPr>
    </w:p>
    <w:p w:rsidR="00A822D8" w:rsidRDefault="008947FA">
      <w:pPr>
        <w:ind w:left="253"/>
        <w:rPr>
          <w:rFonts w:ascii="Candara"/>
          <w:b/>
          <w:sz w:val="36"/>
        </w:rPr>
      </w:pPr>
      <w:r>
        <w:rPr>
          <w:rFonts w:ascii="Candara"/>
          <w:b/>
          <w:color w:val="250858"/>
          <w:sz w:val="36"/>
        </w:rPr>
        <w:t>Respond by 1 March 2019</w:t>
      </w:r>
    </w:p>
    <w:p w:rsidR="00A822D8" w:rsidRDefault="00A822D8">
      <w:pPr>
        <w:rPr>
          <w:rFonts w:ascii="Candara"/>
          <w:sz w:val="36"/>
        </w:rPr>
        <w:sectPr w:rsidR="00A822D8">
          <w:type w:val="continuous"/>
          <w:pgSz w:w="11920" w:h="16850"/>
          <w:pgMar w:top="1600" w:right="880" w:bottom="280" w:left="880" w:header="720" w:footer="720" w:gutter="0"/>
          <w:cols w:space="720"/>
        </w:sectPr>
      </w:pPr>
    </w:p>
    <w:p w:rsidR="00A822D8" w:rsidRDefault="008947FA">
      <w:pPr>
        <w:spacing w:before="3"/>
        <w:ind w:left="253"/>
        <w:rPr>
          <w:rFonts w:ascii="Candara"/>
          <w:b/>
          <w:sz w:val="36"/>
        </w:rPr>
      </w:pPr>
      <w:r>
        <w:rPr>
          <w:rFonts w:ascii="Candara"/>
          <w:b/>
          <w:color w:val="E87C1E"/>
          <w:sz w:val="36"/>
        </w:rPr>
        <w:lastRenderedPageBreak/>
        <w:t>Contents</w:t>
      </w:r>
    </w:p>
    <w:sdt>
      <w:sdtPr>
        <w:id w:val="840828549"/>
        <w:docPartObj>
          <w:docPartGallery w:val="Table of Contents"/>
          <w:docPartUnique/>
        </w:docPartObj>
      </w:sdtPr>
      <w:sdtEndPr/>
      <w:sdtContent>
        <w:p w:rsidR="00A822D8" w:rsidRDefault="008947FA">
          <w:pPr>
            <w:pStyle w:val="TOC1"/>
            <w:tabs>
              <w:tab w:val="right" w:pos="9882"/>
            </w:tabs>
            <w:spacing w:before="189"/>
          </w:pPr>
          <w:hyperlink w:anchor="_bookmark0" w:history="1">
            <w:r>
              <w:t>Foreword by Dame Shirley</w:t>
            </w:r>
            <w:r>
              <w:rPr>
                <w:spacing w:val="-4"/>
              </w:rPr>
              <w:t xml:space="preserve"> </w:t>
            </w:r>
            <w:r>
              <w:t>Pearce DBE</w:t>
            </w:r>
            <w:r>
              <w:tab/>
              <w:t>3</w:t>
            </w:r>
          </w:hyperlink>
        </w:p>
        <w:p w:rsidR="00A822D8" w:rsidRDefault="008947FA">
          <w:pPr>
            <w:pStyle w:val="TOC1"/>
            <w:tabs>
              <w:tab w:val="right" w:pos="9882"/>
            </w:tabs>
            <w:spacing w:before="264"/>
          </w:pPr>
          <w:hyperlink w:anchor="_bookmark1" w:history="1">
            <w:r>
              <w:t>Introduction</w:t>
            </w:r>
            <w:r>
              <w:tab/>
              <w:t>4</w:t>
            </w:r>
          </w:hyperlink>
        </w:p>
        <w:p w:rsidR="00A822D8" w:rsidRDefault="008947FA">
          <w:pPr>
            <w:pStyle w:val="TOC2"/>
            <w:tabs>
              <w:tab w:val="right" w:pos="9882"/>
            </w:tabs>
            <w:spacing w:before="260"/>
          </w:pPr>
          <w:hyperlink w:anchor="_bookmark2" w:history="1">
            <w:r>
              <w:t>The</w:t>
            </w:r>
            <w:r>
              <w:rPr>
                <w:spacing w:val="-2"/>
              </w:rPr>
              <w:t xml:space="preserve"> </w:t>
            </w:r>
            <w:r>
              <w:t>Independent Review</w:t>
            </w:r>
            <w:r>
              <w:tab/>
              <w:t>4</w:t>
            </w:r>
          </w:hyperlink>
        </w:p>
        <w:p w:rsidR="00A822D8" w:rsidRDefault="008947FA">
          <w:pPr>
            <w:pStyle w:val="TOC2"/>
            <w:tabs>
              <w:tab w:val="right" w:pos="9882"/>
            </w:tabs>
          </w:pPr>
          <w:hyperlink w:anchor="_bookmark3" w:history="1">
            <w:r>
              <w:t>Enquiries</w:t>
            </w:r>
            <w:r>
              <w:tab/>
              <w:t>4</w:t>
            </w:r>
          </w:hyperlink>
        </w:p>
        <w:p w:rsidR="00A822D8" w:rsidRDefault="008947FA">
          <w:pPr>
            <w:pStyle w:val="TOC2"/>
            <w:tabs>
              <w:tab w:val="right" w:pos="9882"/>
            </w:tabs>
            <w:spacing w:before="262"/>
          </w:pPr>
          <w:hyperlink w:anchor="_bookmark4" w:history="1">
            <w:r>
              <w:t>How to</w:t>
            </w:r>
            <w:r>
              <w:rPr>
                <w:spacing w:val="-3"/>
              </w:rPr>
              <w:t xml:space="preserve"> </w:t>
            </w:r>
            <w:r>
              <w:t>respond</w:t>
            </w:r>
            <w:r>
              <w:rPr>
                <w:spacing w:val="-2"/>
              </w:rPr>
              <w:t xml:space="preserve"> </w:t>
            </w:r>
            <w:r>
              <w:t>online</w:t>
            </w:r>
            <w:r>
              <w:tab/>
              <w:t>4</w:t>
            </w:r>
          </w:hyperlink>
        </w:p>
        <w:p w:rsidR="00A822D8" w:rsidRDefault="008947FA">
          <w:pPr>
            <w:pStyle w:val="TOC2"/>
            <w:tabs>
              <w:tab w:val="right" w:pos="9882"/>
            </w:tabs>
          </w:pPr>
          <w:hyperlink w:anchor="_bookmark5" w:history="1">
            <w:r>
              <w:t>Confidentiality</w:t>
            </w:r>
            <w:r>
              <w:tab/>
              <w:t>5</w:t>
            </w:r>
          </w:hyperlink>
        </w:p>
        <w:p w:rsidR="00A822D8" w:rsidRDefault="008947FA">
          <w:pPr>
            <w:pStyle w:val="TOC2"/>
            <w:tabs>
              <w:tab w:val="right" w:pos="9882"/>
            </w:tabs>
            <w:spacing w:before="262"/>
          </w:pPr>
          <w:hyperlink w:anchor="_bookmark6" w:history="1">
            <w:r>
              <w:t>The response</w:t>
            </w:r>
            <w:r>
              <w:tab/>
              <w:t>5</w:t>
            </w:r>
          </w:hyperlink>
        </w:p>
        <w:p w:rsidR="00A822D8" w:rsidRDefault="008947FA">
          <w:pPr>
            <w:pStyle w:val="TOC1"/>
            <w:tabs>
              <w:tab w:val="right" w:pos="9882"/>
            </w:tabs>
            <w:spacing w:before="265"/>
          </w:pPr>
          <w:hyperlink w:anchor="_bookmark7" w:history="1">
            <w:r>
              <w:t>Who</w:t>
            </w:r>
            <w:r>
              <w:rPr>
                <w:spacing w:val="-4"/>
              </w:rPr>
              <w:t xml:space="preserve"> </w:t>
            </w:r>
            <w:r>
              <w:t>are</w:t>
            </w:r>
            <w:r>
              <w:rPr>
                <w:spacing w:val="-3"/>
              </w:rPr>
              <w:t xml:space="preserve"> </w:t>
            </w:r>
            <w:r>
              <w:t>you?</w:t>
            </w:r>
            <w:r>
              <w:tab/>
              <w:t>6</w:t>
            </w:r>
          </w:hyperlink>
        </w:p>
        <w:p w:rsidR="00A822D8" w:rsidRDefault="008947FA">
          <w:pPr>
            <w:pStyle w:val="TOC1"/>
            <w:tabs>
              <w:tab w:val="right" w:pos="9882"/>
            </w:tabs>
          </w:pPr>
          <w:hyperlink w:anchor="_bookmark8" w:history="1">
            <w:r>
              <w:t>Why</w:t>
            </w:r>
            <w:r>
              <w:rPr>
                <w:spacing w:val="-5"/>
              </w:rPr>
              <w:t xml:space="preserve"> </w:t>
            </w:r>
            <w:r>
              <w:t>have</w:t>
            </w:r>
            <w:r>
              <w:rPr>
                <w:spacing w:val="-2"/>
              </w:rPr>
              <w:t xml:space="preserve"> </w:t>
            </w:r>
            <w:r>
              <w:t>TEF?</w:t>
            </w:r>
            <w:r>
              <w:tab/>
              <w:t>7</w:t>
            </w:r>
          </w:hyperlink>
        </w:p>
        <w:p w:rsidR="00A822D8" w:rsidRDefault="008947FA">
          <w:pPr>
            <w:pStyle w:val="TOC1"/>
            <w:tabs>
              <w:tab w:val="right" w:pos="9882"/>
            </w:tabs>
            <w:spacing w:before="262"/>
          </w:pPr>
          <w:hyperlink w:anchor="_bookmark9" w:history="1">
            <w:r>
              <w:t>What</w:t>
            </w:r>
            <w:r>
              <w:rPr>
                <w:spacing w:val="-2"/>
              </w:rPr>
              <w:t xml:space="preserve"> </w:t>
            </w:r>
            <w:r>
              <w:t>is</w:t>
            </w:r>
            <w:r>
              <w:rPr>
                <w:spacing w:val="-3"/>
              </w:rPr>
              <w:t xml:space="preserve"> </w:t>
            </w:r>
            <w:r>
              <w:t>TEF?</w:t>
            </w:r>
            <w:r>
              <w:tab/>
              <w:t>8</w:t>
            </w:r>
          </w:hyperlink>
        </w:p>
        <w:p w:rsidR="00A822D8" w:rsidRDefault="008947FA">
          <w:pPr>
            <w:pStyle w:val="TOC1"/>
            <w:tabs>
              <w:tab w:val="right" w:pos="9886"/>
            </w:tabs>
            <w:spacing w:before="262"/>
          </w:pPr>
          <w:hyperlink w:anchor="_bookmark10" w:history="1">
            <w:r>
              <w:t>How well does</w:t>
            </w:r>
            <w:r>
              <w:rPr>
                <w:spacing w:val="-6"/>
              </w:rPr>
              <w:t xml:space="preserve"> </w:t>
            </w:r>
            <w:r>
              <w:t>TEF work?</w:t>
            </w:r>
            <w:r>
              <w:tab/>
              <w:t>10</w:t>
            </w:r>
          </w:hyperlink>
        </w:p>
        <w:p w:rsidR="00A822D8" w:rsidRDefault="008947FA">
          <w:pPr>
            <w:pStyle w:val="TOC1"/>
            <w:tabs>
              <w:tab w:val="right" w:pos="9886"/>
            </w:tabs>
          </w:pPr>
          <w:hyperlink w:anchor="_bookmark11" w:history="1">
            <w:r>
              <w:t>Are the ratings right?</w:t>
            </w:r>
            <w:r>
              <w:tab/>
              <w:t>11</w:t>
            </w:r>
          </w:hyperlink>
        </w:p>
        <w:p w:rsidR="00A822D8" w:rsidRDefault="008947FA">
          <w:pPr>
            <w:pStyle w:val="TOC1"/>
            <w:tabs>
              <w:tab w:val="right" w:pos="9886"/>
            </w:tabs>
            <w:spacing w:before="262"/>
          </w:pPr>
          <w:hyperlink w:anchor="_bookmark12" w:history="1">
            <w:r>
              <w:t>Has TEF</w:t>
            </w:r>
            <w:r>
              <w:rPr>
                <w:spacing w:val="-1"/>
              </w:rPr>
              <w:t xml:space="preserve"> </w:t>
            </w:r>
            <w:r>
              <w:t>changed</w:t>
            </w:r>
            <w:r>
              <w:rPr>
                <w:spacing w:val="-2"/>
              </w:rPr>
              <w:t xml:space="preserve"> </w:t>
            </w:r>
            <w:r>
              <w:t>anything?</w:t>
            </w:r>
            <w:r>
              <w:tab/>
              <w:t>12</w:t>
            </w:r>
          </w:hyperlink>
        </w:p>
        <w:p w:rsidR="00A822D8" w:rsidRDefault="008947FA">
          <w:pPr>
            <w:pStyle w:val="TOC1"/>
            <w:tabs>
              <w:tab w:val="right" w:pos="9886"/>
            </w:tabs>
            <w:spacing w:before="262"/>
          </w:pPr>
          <w:hyperlink w:anchor="_bookmark13" w:history="1">
            <w:r>
              <w:t>Is TEF worth it?</w:t>
            </w:r>
            <w:r>
              <w:tab/>
              <w:t>13</w:t>
            </w:r>
          </w:hyperlink>
        </w:p>
        <w:p w:rsidR="00A822D8" w:rsidRDefault="008947FA">
          <w:pPr>
            <w:pStyle w:val="TOC1"/>
            <w:tabs>
              <w:tab w:val="right" w:pos="9886"/>
            </w:tabs>
          </w:pPr>
          <w:hyperlink w:anchor="_bookmark14" w:history="1">
            <w:r>
              <w:t>Is</w:t>
            </w:r>
            <w:r>
              <w:rPr>
                <w:spacing w:val="-2"/>
              </w:rPr>
              <w:t xml:space="preserve"> </w:t>
            </w:r>
            <w:r>
              <w:t>TEF</w:t>
            </w:r>
            <w:r>
              <w:rPr>
                <w:spacing w:val="-3"/>
              </w:rPr>
              <w:t xml:space="preserve"> </w:t>
            </w:r>
            <w:r>
              <w:t>fair?</w:t>
            </w:r>
            <w:r>
              <w:tab/>
              <w:t>14</w:t>
            </w:r>
          </w:hyperlink>
        </w:p>
      </w:sdtContent>
    </w:sdt>
    <w:p w:rsidR="00A822D8" w:rsidRDefault="00A822D8">
      <w:pPr>
        <w:sectPr w:rsidR="00A822D8">
          <w:footerReference w:type="default" r:id="rId7"/>
          <w:pgSz w:w="11920" w:h="16850"/>
          <w:pgMar w:top="1240" w:right="880" w:bottom="900" w:left="880" w:header="0" w:footer="700" w:gutter="0"/>
          <w:pgNumType w:start="2"/>
          <w:cols w:space="720"/>
        </w:sectPr>
      </w:pPr>
    </w:p>
    <w:p w:rsidR="00A822D8" w:rsidRDefault="008947FA">
      <w:pPr>
        <w:pStyle w:val="Heading1"/>
      </w:pPr>
      <w:bookmarkStart w:id="0" w:name="_bookmark0"/>
      <w:bookmarkEnd w:id="0"/>
      <w:r>
        <w:rPr>
          <w:color w:val="E87C1E"/>
        </w:rPr>
        <w:lastRenderedPageBreak/>
        <w:t>Foreword by Dame Shirley Pearce DBE</w:t>
      </w:r>
    </w:p>
    <w:p w:rsidR="00A822D8" w:rsidRDefault="008947FA">
      <w:pPr>
        <w:pStyle w:val="BodyText"/>
        <w:spacing w:before="329" w:line="276" w:lineRule="auto"/>
        <w:ind w:left="253" w:right="279"/>
      </w:pPr>
      <w:r>
        <w:t>UK Higher Education has a justifiable reputation for international excellence. Our universities and other HE providers produce graduates who have a profound impact on the economic, cultural and social wellbeing of the communities in which they live. TEF is</w:t>
      </w:r>
      <w:r>
        <w:t xml:space="preserve"> part of a process of assessing and promoting the excellence of the teaching and learning that our HE providers</w:t>
      </w:r>
      <w:r>
        <w:rPr>
          <w:spacing w:val="-3"/>
        </w:rPr>
        <w:t xml:space="preserve"> </w:t>
      </w:r>
      <w:r>
        <w:t>offer.</w:t>
      </w:r>
    </w:p>
    <w:p w:rsidR="00A822D8" w:rsidRDefault="00A822D8">
      <w:pPr>
        <w:pStyle w:val="BodyText"/>
        <w:rPr>
          <w:sz w:val="21"/>
        </w:rPr>
      </w:pPr>
    </w:p>
    <w:p w:rsidR="00A822D8" w:rsidRDefault="008947FA">
      <w:pPr>
        <w:pStyle w:val="BodyText"/>
        <w:spacing w:line="276" w:lineRule="auto"/>
        <w:ind w:left="253" w:right="323"/>
      </w:pPr>
      <w:r>
        <w:t>This independent review is an important opportunity to take stock of the TEF from a constructively critical perspective. What do we real</w:t>
      </w:r>
      <w:r>
        <w:t>ly want TEF to do? At present, TEF has two sets of aims: to provide information for students and employers and to deliver educational enhancement at institutions delivering higher education. Are these right? The call for views starts from this question and</w:t>
      </w:r>
      <w:r>
        <w:t xml:space="preserve"> then moves to the questions that the Higher Education and Research Act 2017 (HERA) requires the review to address. It also asks about unintended consequences and invites respondents to indicate whether they think changes are needed to ensure that the TEF </w:t>
      </w:r>
      <w:r>
        <w:t>process is robust, resilient and fit for purpose in the future.</w:t>
      </w:r>
    </w:p>
    <w:p w:rsidR="00A822D8" w:rsidRDefault="00A822D8">
      <w:pPr>
        <w:pStyle w:val="BodyText"/>
        <w:spacing w:before="10"/>
        <w:rPr>
          <w:sz w:val="20"/>
        </w:rPr>
      </w:pPr>
    </w:p>
    <w:p w:rsidR="00A822D8" w:rsidRDefault="008947FA">
      <w:pPr>
        <w:pStyle w:val="BodyText"/>
        <w:spacing w:before="1" w:line="276" w:lineRule="auto"/>
        <w:ind w:left="253" w:right="416"/>
      </w:pPr>
      <w:r>
        <w:rPr>
          <w:color w:val="2F2F2F"/>
        </w:rPr>
        <w:t xml:space="preserve">The review will be informed by the strongest available evidence. This call for views is part of that evidence and I am </w:t>
      </w:r>
      <w:r>
        <w:t>keen to seek the widest range of opinions, from providers of higher educ</w:t>
      </w:r>
      <w:r>
        <w:t>ation to potential students, current undergraduates, recent graduates, as well as parents/carers, teachers, academics, careers advisors, employers, charities and the general public.</w:t>
      </w:r>
    </w:p>
    <w:p w:rsidR="00A822D8" w:rsidRDefault="00A822D8">
      <w:pPr>
        <w:pStyle w:val="BodyText"/>
        <w:spacing w:before="9"/>
        <w:rPr>
          <w:sz w:val="20"/>
        </w:rPr>
      </w:pPr>
    </w:p>
    <w:p w:rsidR="00A822D8" w:rsidRDefault="008947FA">
      <w:pPr>
        <w:pStyle w:val="BodyText"/>
        <w:spacing w:line="276" w:lineRule="auto"/>
        <w:ind w:left="253" w:right="455"/>
      </w:pPr>
      <w:r>
        <w:t>In addition to the call for views I will be holding a programme of listen</w:t>
      </w:r>
      <w:r>
        <w:t>ing sessions and commissioning specific assessments of specialist questions. These will include an independent analysis of the statistical base of the TEF process and an assessment of its international impact. In my role as Independent Reviewer, I am suppo</w:t>
      </w:r>
      <w:r>
        <w:t>rted by an Advisory Group and I am deeply grateful to them for the invaluable advice they are providing.</w:t>
      </w:r>
    </w:p>
    <w:p w:rsidR="00A822D8" w:rsidRDefault="008947FA">
      <w:pPr>
        <w:pStyle w:val="BodyText"/>
        <w:spacing w:line="276" w:lineRule="auto"/>
        <w:ind w:left="253" w:right="481"/>
      </w:pPr>
      <w:r>
        <w:t xml:space="preserve">Details about my advisory group and the work streams of the review can be found on the GOV.UK </w:t>
      </w:r>
      <w:hyperlink r:id="rId8">
        <w:r>
          <w:rPr>
            <w:color w:val="0000FF"/>
            <w:u w:val="single" w:color="0000FF"/>
          </w:rPr>
          <w:t>review page</w:t>
        </w:r>
      </w:hyperlink>
      <w:r>
        <w:t>.</w:t>
      </w:r>
    </w:p>
    <w:p w:rsidR="00A822D8" w:rsidRDefault="00A822D8">
      <w:pPr>
        <w:pStyle w:val="BodyText"/>
        <w:rPr>
          <w:sz w:val="21"/>
        </w:rPr>
      </w:pPr>
    </w:p>
    <w:p w:rsidR="00A822D8" w:rsidRDefault="008947FA">
      <w:pPr>
        <w:pStyle w:val="BodyText"/>
        <w:spacing w:line="276" w:lineRule="auto"/>
        <w:ind w:left="253" w:right="4044"/>
      </w:pPr>
      <w:r>
        <w:rPr>
          <w:noProof/>
          <w:lang w:bidi="ar-SA"/>
        </w:rPr>
        <w:drawing>
          <wp:anchor distT="0" distB="0" distL="0" distR="0" simplePos="0" relativeHeight="251644928" behindDoc="0" locked="0" layoutInCell="1" allowOverlap="1">
            <wp:simplePos x="0" y="0"/>
            <wp:positionH relativeFrom="page">
              <wp:posOffset>4643120</wp:posOffset>
            </wp:positionH>
            <wp:positionV relativeFrom="paragraph">
              <wp:posOffset>-26354</wp:posOffset>
            </wp:positionV>
            <wp:extent cx="2195829" cy="22745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95829" cy="2274569"/>
                    </a:xfrm>
                    <a:prstGeom prst="rect">
                      <a:avLst/>
                    </a:prstGeom>
                  </pic:spPr>
                </pic:pic>
              </a:graphicData>
            </a:graphic>
          </wp:anchor>
        </w:drawing>
      </w:r>
      <w:r>
        <w:t>My review will ultimately make recommendations to government about the future development of TEF. I want these recommendations to be informed by the views of all involved in TEF, both from a provider and a consumer perspective.</w:t>
      </w:r>
    </w:p>
    <w:p w:rsidR="00A822D8" w:rsidRDefault="00A822D8">
      <w:pPr>
        <w:pStyle w:val="BodyText"/>
        <w:spacing w:before="10"/>
        <w:rPr>
          <w:sz w:val="20"/>
        </w:rPr>
      </w:pPr>
    </w:p>
    <w:p w:rsidR="00A822D8" w:rsidRDefault="008947FA">
      <w:pPr>
        <w:pStyle w:val="BodyText"/>
        <w:ind w:left="253"/>
      </w:pPr>
      <w:r>
        <w:t>I look forward to hearing y</w:t>
      </w:r>
      <w:r>
        <w:t>our suggestions.</w:t>
      </w:r>
    </w:p>
    <w:p w:rsidR="00A822D8" w:rsidRDefault="00A822D8">
      <w:pPr>
        <w:pStyle w:val="BodyText"/>
        <w:rPr>
          <w:sz w:val="20"/>
        </w:rPr>
      </w:pPr>
    </w:p>
    <w:p w:rsidR="00A822D8" w:rsidRDefault="008947FA">
      <w:pPr>
        <w:pStyle w:val="BodyText"/>
        <w:spacing w:before="1"/>
        <w:rPr>
          <w:sz w:val="22"/>
        </w:rPr>
      </w:pPr>
      <w:r>
        <w:rPr>
          <w:noProof/>
          <w:lang w:bidi="ar-SA"/>
        </w:rPr>
        <w:drawing>
          <wp:anchor distT="0" distB="0" distL="0" distR="0" simplePos="0" relativeHeight="251652096" behindDoc="0" locked="0" layoutInCell="1" allowOverlap="1">
            <wp:simplePos x="0" y="0"/>
            <wp:positionH relativeFrom="page">
              <wp:posOffset>757555</wp:posOffset>
            </wp:positionH>
            <wp:positionV relativeFrom="paragraph">
              <wp:posOffset>186191</wp:posOffset>
            </wp:positionV>
            <wp:extent cx="1671614" cy="7858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71614" cy="785812"/>
                    </a:xfrm>
                    <a:prstGeom prst="rect">
                      <a:avLst/>
                    </a:prstGeom>
                  </pic:spPr>
                </pic:pic>
              </a:graphicData>
            </a:graphic>
          </wp:anchor>
        </w:drawing>
      </w:r>
    </w:p>
    <w:p w:rsidR="00A822D8" w:rsidRDefault="008947FA">
      <w:pPr>
        <w:pStyle w:val="Heading5"/>
        <w:spacing w:line="240" w:lineRule="auto"/>
        <w:ind w:left="253"/>
        <w:rPr>
          <w:u w:val="none"/>
        </w:rPr>
      </w:pPr>
      <w:r>
        <w:rPr>
          <w:u w:val="none"/>
        </w:rPr>
        <w:t>Dame Shirley Pearce</w:t>
      </w:r>
    </w:p>
    <w:p w:rsidR="00A822D8" w:rsidRDefault="00A822D8">
      <w:pPr>
        <w:sectPr w:rsidR="00A822D8">
          <w:pgSz w:w="11920" w:h="16850"/>
          <w:pgMar w:top="1280" w:right="880" w:bottom="980" w:left="880" w:header="0" w:footer="700" w:gutter="0"/>
          <w:cols w:space="720"/>
        </w:sectPr>
      </w:pPr>
    </w:p>
    <w:p w:rsidR="00A822D8" w:rsidRDefault="008947FA">
      <w:pPr>
        <w:pStyle w:val="Heading1"/>
      </w:pPr>
      <w:bookmarkStart w:id="1" w:name="_bookmark1"/>
      <w:bookmarkEnd w:id="1"/>
      <w:r>
        <w:rPr>
          <w:color w:val="E87C1E"/>
        </w:rPr>
        <w:lastRenderedPageBreak/>
        <w:t>Introduction</w:t>
      </w:r>
    </w:p>
    <w:p w:rsidR="00A822D8" w:rsidRDefault="008947FA">
      <w:pPr>
        <w:pStyle w:val="BodyText"/>
        <w:spacing w:before="329" w:line="276" w:lineRule="auto"/>
        <w:ind w:left="253" w:right="322"/>
      </w:pPr>
      <w:r>
        <w:t>The Secretary of State for Education has appointed Dame Shirley Pearce to carry out an independent review of the Teaching Excellence and Student Outcomes Framework (TEF). Shirley invite</w:t>
      </w:r>
      <w:r>
        <w:t>s interested individuals and organisations to submit views and supporting evidence to inform her review.</w:t>
      </w:r>
    </w:p>
    <w:p w:rsidR="00A822D8" w:rsidRDefault="00A822D8">
      <w:pPr>
        <w:pStyle w:val="BodyText"/>
        <w:spacing w:before="1"/>
        <w:rPr>
          <w:sz w:val="21"/>
        </w:rPr>
      </w:pPr>
    </w:p>
    <w:p w:rsidR="00A822D8" w:rsidRDefault="008947FA">
      <w:pPr>
        <w:pStyle w:val="BodyText"/>
        <w:spacing w:line="276" w:lineRule="auto"/>
        <w:ind w:left="253" w:right="281"/>
        <w:rPr>
          <w:sz w:val="22"/>
        </w:rPr>
      </w:pPr>
      <w:r>
        <w:t>Shirley is also commissioning other research, seeking expert opinion and drawing on other data and evidence to inform her review. She is interested in</w:t>
      </w:r>
      <w:r>
        <w:t xml:space="preserve"> understanding the widest possible range of perspectives on the TEF through this ‘call for views’ exercise</w:t>
      </w:r>
      <w:r>
        <w:rPr>
          <w:sz w:val="22"/>
        </w:rPr>
        <w:t>.</w:t>
      </w:r>
    </w:p>
    <w:p w:rsidR="00A822D8" w:rsidRDefault="00A822D8">
      <w:pPr>
        <w:pStyle w:val="BodyText"/>
        <w:spacing w:before="10"/>
        <w:rPr>
          <w:sz w:val="20"/>
        </w:rPr>
      </w:pPr>
    </w:p>
    <w:p w:rsidR="00A822D8" w:rsidRDefault="008947FA">
      <w:pPr>
        <w:pStyle w:val="Heading2"/>
      </w:pPr>
      <w:bookmarkStart w:id="2" w:name="_bookmark2"/>
      <w:bookmarkEnd w:id="2"/>
      <w:r>
        <w:rPr>
          <w:color w:val="E87C1E"/>
        </w:rPr>
        <w:t>The Independent Review</w:t>
      </w:r>
    </w:p>
    <w:p w:rsidR="00A822D8" w:rsidRDefault="00A822D8">
      <w:pPr>
        <w:pStyle w:val="BodyText"/>
        <w:spacing w:before="4"/>
        <w:rPr>
          <w:rFonts w:ascii="Candara"/>
          <w:b/>
        </w:rPr>
      </w:pPr>
    </w:p>
    <w:p w:rsidR="00A822D8" w:rsidRDefault="008947FA">
      <w:pPr>
        <w:pStyle w:val="BodyText"/>
        <w:spacing w:line="278" w:lineRule="auto"/>
        <w:ind w:left="253" w:right="468"/>
      </w:pPr>
      <w:r>
        <w:t>Shirley’s remit was set out in section 26 of the Higher Education and Research Act 2017. The terms of reference for the rev</w:t>
      </w:r>
      <w:r>
        <w:t>iew reflect this remit:</w:t>
      </w:r>
    </w:p>
    <w:p w:rsidR="00A822D8" w:rsidRDefault="008947FA">
      <w:pPr>
        <w:pStyle w:val="ListParagraph"/>
        <w:numPr>
          <w:ilvl w:val="0"/>
          <w:numId w:val="1"/>
        </w:numPr>
        <w:tabs>
          <w:tab w:val="left" w:pos="1105"/>
          <w:tab w:val="left" w:pos="1106"/>
        </w:tabs>
        <w:spacing w:before="118" w:line="276" w:lineRule="auto"/>
        <w:ind w:right="470"/>
        <w:rPr>
          <w:sz w:val="24"/>
        </w:rPr>
      </w:pPr>
      <w:r>
        <w:rPr>
          <w:sz w:val="24"/>
        </w:rPr>
        <w:t>The process by which ratings are determined under the scheme [for assessing quality in Higher Education] and the sources of statistical information used in that process;</w:t>
      </w:r>
    </w:p>
    <w:p w:rsidR="00A822D8" w:rsidRDefault="00A822D8">
      <w:pPr>
        <w:pStyle w:val="BodyText"/>
        <w:spacing w:before="8"/>
        <w:rPr>
          <w:sz w:val="20"/>
        </w:rPr>
      </w:pPr>
    </w:p>
    <w:p w:rsidR="00A822D8" w:rsidRDefault="008947FA">
      <w:pPr>
        <w:pStyle w:val="ListParagraph"/>
        <w:numPr>
          <w:ilvl w:val="0"/>
          <w:numId w:val="1"/>
        </w:numPr>
        <w:tabs>
          <w:tab w:val="left" w:pos="1105"/>
          <w:tab w:val="left" w:pos="1106"/>
        </w:tabs>
        <w:spacing w:line="276" w:lineRule="auto"/>
        <w:ind w:right="564"/>
        <w:rPr>
          <w:sz w:val="24"/>
        </w:rPr>
      </w:pPr>
      <w:r>
        <w:rPr>
          <w:sz w:val="24"/>
        </w:rPr>
        <w:t>Whether that process, and those sources of statistical information, are fit for use for the purpose of determining ratings under the</w:t>
      </w:r>
      <w:r>
        <w:rPr>
          <w:spacing w:val="-14"/>
          <w:sz w:val="24"/>
        </w:rPr>
        <w:t xml:space="preserve"> </w:t>
      </w:r>
      <w:r>
        <w:rPr>
          <w:sz w:val="24"/>
        </w:rPr>
        <w:t>scheme;</w:t>
      </w:r>
    </w:p>
    <w:p w:rsidR="00A822D8" w:rsidRDefault="00A822D8">
      <w:pPr>
        <w:pStyle w:val="BodyText"/>
        <w:spacing w:before="9"/>
        <w:rPr>
          <w:sz w:val="20"/>
        </w:rPr>
      </w:pPr>
    </w:p>
    <w:p w:rsidR="00A822D8" w:rsidRDefault="008947FA">
      <w:pPr>
        <w:pStyle w:val="ListParagraph"/>
        <w:numPr>
          <w:ilvl w:val="0"/>
          <w:numId w:val="1"/>
        </w:numPr>
        <w:tabs>
          <w:tab w:val="left" w:pos="1105"/>
          <w:tab w:val="left" w:pos="1106"/>
        </w:tabs>
        <w:spacing w:line="276" w:lineRule="auto"/>
        <w:ind w:right="1162"/>
        <w:rPr>
          <w:sz w:val="24"/>
        </w:rPr>
      </w:pPr>
      <w:r>
        <w:rPr>
          <w:sz w:val="24"/>
        </w:rPr>
        <w:t>The names of the ratings under the scheme and whether those names are appropriate;</w:t>
      </w:r>
    </w:p>
    <w:p w:rsidR="00A822D8" w:rsidRDefault="00A822D8">
      <w:pPr>
        <w:pStyle w:val="BodyText"/>
        <w:rPr>
          <w:sz w:val="21"/>
        </w:rPr>
      </w:pPr>
    </w:p>
    <w:p w:rsidR="00A822D8" w:rsidRDefault="008947FA">
      <w:pPr>
        <w:pStyle w:val="ListParagraph"/>
        <w:numPr>
          <w:ilvl w:val="0"/>
          <w:numId w:val="1"/>
        </w:numPr>
        <w:tabs>
          <w:tab w:val="left" w:pos="1105"/>
          <w:tab w:val="left" w:pos="1106"/>
        </w:tabs>
        <w:spacing w:line="276" w:lineRule="auto"/>
        <w:ind w:right="363"/>
        <w:rPr>
          <w:sz w:val="24"/>
        </w:rPr>
      </w:pPr>
      <w:r>
        <w:rPr>
          <w:sz w:val="24"/>
        </w:rPr>
        <w:t>The impact of the scheme on th</w:t>
      </w:r>
      <w:r>
        <w:rPr>
          <w:sz w:val="24"/>
        </w:rPr>
        <w:t>e ability of higher education providers to which the scheme applies to carry out their functions (including in particular their functions relating to teaching and</w:t>
      </w:r>
      <w:r>
        <w:rPr>
          <w:spacing w:val="-1"/>
          <w:sz w:val="24"/>
        </w:rPr>
        <w:t xml:space="preserve"> </w:t>
      </w:r>
      <w:r>
        <w:rPr>
          <w:sz w:val="24"/>
        </w:rPr>
        <w:t>research);</w:t>
      </w:r>
    </w:p>
    <w:p w:rsidR="00A822D8" w:rsidRDefault="00A822D8">
      <w:pPr>
        <w:pStyle w:val="BodyText"/>
        <w:spacing w:before="9"/>
        <w:rPr>
          <w:sz w:val="20"/>
        </w:rPr>
      </w:pPr>
    </w:p>
    <w:p w:rsidR="00A822D8" w:rsidRDefault="008947FA">
      <w:pPr>
        <w:pStyle w:val="ListParagraph"/>
        <w:numPr>
          <w:ilvl w:val="0"/>
          <w:numId w:val="1"/>
        </w:numPr>
        <w:tabs>
          <w:tab w:val="left" w:pos="1105"/>
          <w:tab w:val="left" w:pos="1106"/>
        </w:tabs>
        <w:rPr>
          <w:sz w:val="24"/>
        </w:rPr>
      </w:pPr>
      <w:r>
        <w:rPr>
          <w:sz w:val="24"/>
        </w:rPr>
        <w:t>An assessment of whether the scheme is in the public interest;</w:t>
      </w:r>
      <w:r>
        <w:rPr>
          <w:spacing w:val="-11"/>
          <w:sz w:val="24"/>
        </w:rPr>
        <w:t xml:space="preserve"> </w:t>
      </w:r>
      <w:r>
        <w:rPr>
          <w:sz w:val="24"/>
        </w:rPr>
        <w:t>and</w:t>
      </w:r>
    </w:p>
    <w:p w:rsidR="00A822D8" w:rsidRDefault="00A822D8">
      <w:pPr>
        <w:pStyle w:val="BodyText"/>
        <w:spacing w:before="7"/>
      </w:pPr>
    </w:p>
    <w:p w:rsidR="00A822D8" w:rsidRDefault="008947FA">
      <w:pPr>
        <w:pStyle w:val="ListParagraph"/>
        <w:numPr>
          <w:ilvl w:val="0"/>
          <w:numId w:val="1"/>
        </w:numPr>
        <w:tabs>
          <w:tab w:val="left" w:pos="1105"/>
          <w:tab w:val="left" w:pos="1106"/>
        </w:tabs>
        <w:rPr>
          <w:sz w:val="24"/>
        </w:rPr>
      </w:pPr>
      <w:r>
        <w:rPr>
          <w:sz w:val="24"/>
        </w:rPr>
        <w:t>Any other mat</w:t>
      </w:r>
      <w:r>
        <w:rPr>
          <w:sz w:val="24"/>
        </w:rPr>
        <w:t>ters that the appointed person considers</w:t>
      </w:r>
      <w:r>
        <w:rPr>
          <w:spacing w:val="-13"/>
          <w:sz w:val="24"/>
        </w:rPr>
        <w:t xml:space="preserve"> </w:t>
      </w:r>
      <w:r>
        <w:rPr>
          <w:sz w:val="24"/>
        </w:rPr>
        <w:t>relevant.</w:t>
      </w:r>
    </w:p>
    <w:p w:rsidR="00A822D8" w:rsidRDefault="00A822D8">
      <w:pPr>
        <w:pStyle w:val="BodyText"/>
        <w:spacing w:before="2"/>
      </w:pPr>
    </w:p>
    <w:p w:rsidR="00A822D8" w:rsidRDefault="008947FA">
      <w:pPr>
        <w:pStyle w:val="BodyText"/>
        <w:ind w:left="253"/>
      </w:pPr>
      <w:r>
        <w:t xml:space="preserve">For more detail, please see the full </w:t>
      </w:r>
      <w:hyperlink r:id="rId11">
        <w:r>
          <w:rPr>
            <w:color w:val="0000FF"/>
            <w:u w:val="single" w:color="0000FF"/>
          </w:rPr>
          <w:t>TEF Independent Review terms of reference</w:t>
        </w:r>
      </w:hyperlink>
      <w:r>
        <w:t>.</w:t>
      </w:r>
    </w:p>
    <w:p w:rsidR="00A822D8" w:rsidRDefault="00A822D8">
      <w:pPr>
        <w:pStyle w:val="BodyText"/>
        <w:spacing w:before="6"/>
        <w:rPr>
          <w:sz w:val="22"/>
        </w:rPr>
      </w:pPr>
    </w:p>
    <w:p w:rsidR="00A822D8" w:rsidRDefault="008947FA">
      <w:pPr>
        <w:pStyle w:val="Heading2"/>
        <w:spacing w:before="27"/>
      </w:pPr>
      <w:bookmarkStart w:id="3" w:name="_bookmark3"/>
      <w:bookmarkEnd w:id="3"/>
      <w:r>
        <w:rPr>
          <w:color w:val="E87C1E"/>
        </w:rPr>
        <w:t>Enquiries</w:t>
      </w:r>
    </w:p>
    <w:p w:rsidR="00A822D8" w:rsidRDefault="00A822D8">
      <w:pPr>
        <w:pStyle w:val="BodyText"/>
        <w:spacing w:before="3"/>
        <w:rPr>
          <w:rFonts w:ascii="Candara"/>
          <w:b/>
        </w:rPr>
      </w:pPr>
    </w:p>
    <w:p w:rsidR="00A822D8" w:rsidRDefault="008947FA">
      <w:pPr>
        <w:pStyle w:val="BodyText"/>
        <w:spacing w:line="276" w:lineRule="auto"/>
        <w:ind w:left="253" w:right="1522"/>
      </w:pPr>
      <w:r>
        <w:t>Enquiries related</w:t>
      </w:r>
      <w:r>
        <w:t xml:space="preserve"> to the content of the call for views can be directed by email to </w:t>
      </w:r>
      <w:hyperlink r:id="rId12">
        <w:r>
          <w:rPr>
            <w:color w:val="0000FF"/>
            <w:u w:val="single" w:color="0000FF"/>
          </w:rPr>
          <w:t>TEF.IndependentReview@education.gov.uk</w:t>
        </w:r>
      </w:hyperlink>
      <w:r>
        <w:rPr>
          <w:color w:val="0000FF"/>
          <w:u w:val="single" w:color="0000FF"/>
        </w:rPr>
        <w:t>.</w:t>
      </w:r>
    </w:p>
    <w:p w:rsidR="00A822D8" w:rsidRDefault="00A822D8">
      <w:pPr>
        <w:pStyle w:val="BodyText"/>
        <w:spacing w:before="8"/>
        <w:rPr>
          <w:sz w:val="18"/>
        </w:rPr>
      </w:pPr>
    </w:p>
    <w:p w:rsidR="00A822D8" w:rsidRDefault="008947FA">
      <w:pPr>
        <w:pStyle w:val="Heading2"/>
        <w:spacing w:before="26"/>
      </w:pPr>
      <w:bookmarkStart w:id="4" w:name="_bookmark4"/>
      <w:bookmarkEnd w:id="4"/>
      <w:r>
        <w:rPr>
          <w:color w:val="E87C1E"/>
        </w:rPr>
        <w:t>How to respond online</w:t>
      </w:r>
    </w:p>
    <w:p w:rsidR="00A822D8" w:rsidRDefault="00A822D8">
      <w:pPr>
        <w:pStyle w:val="BodyText"/>
        <w:spacing w:before="6"/>
        <w:rPr>
          <w:rFonts w:ascii="Candara"/>
          <w:b/>
        </w:rPr>
      </w:pPr>
    </w:p>
    <w:p w:rsidR="00A822D8" w:rsidRDefault="008947FA">
      <w:pPr>
        <w:pStyle w:val="BodyText"/>
        <w:spacing w:line="276" w:lineRule="auto"/>
        <w:ind w:left="253" w:right="907"/>
      </w:pPr>
      <w:r>
        <w:t xml:space="preserve">The responses will be analysed by an independent external consultancy. To help the analysis of responses, please </w:t>
      </w:r>
      <w:hyperlink r:id="rId13">
        <w:r>
          <w:rPr>
            <w:color w:val="0000FF"/>
            <w:u w:val="single" w:color="0000FF"/>
          </w:rPr>
          <w:t>submit your response onli</w:t>
        </w:r>
        <w:r>
          <w:rPr>
            <w:color w:val="0000FF"/>
            <w:u w:val="single" w:color="0000FF"/>
          </w:rPr>
          <w:t>ne</w:t>
        </w:r>
        <w:r>
          <w:rPr>
            <w:color w:val="0000FF"/>
          </w:rPr>
          <w:t xml:space="preserve"> </w:t>
        </w:r>
      </w:hyperlink>
      <w:r>
        <w:t>wherever possible.</w:t>
      </w:r>
    </w:p>
    <w:p w:rsidR="00A822D8" w:rsidRDefault="00A822D8">
      <w:pPr>
        <w:spacing w:line="276" w:lineRule="auto"/>
        <w:sectPr w:rsidR="00A822D8">
          <w:pgSz w:w="11920" w:h="16850"/>
          <w:pgMar w:top="1280" w:right="880" w:bottom="980" w:left="880" w:header="0" w:footer="700" w:gutter="0"/>
          <w:cols w:space="720"/>
        </w:sect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spacing w:before="10"/>
        <w:rPr>
          <w:sz w:val="21"/>
        </w:rPr>
      </w:pPr>
    </w:p>
    <w:p w:rsidR="00A822D8" w:rsidRDefault="008947FA">
      <w:pPr>
        <w:pStyle w:val="Heading5"/>
        <w:spacing w:before="45" w:line="240" w:lineRule="auto"/>
        <w:ind w:left="253"/>
        <w:rPr>
          <w:rFonts w:ascii="Candara"/>
          <w:u w:val="none"/>
        </w:rPr>
      </w:pPr>
      <w:r>
        <w:pict>
          <v:shapetype id="_x0000_t202" coordsize="21600,21600" o:spt="202" path="m,l,21600r21600,l21600,xe">
            <v:stroke joinstyle="miter"/>
            <v:path gradientshapeok="t" o:connecttype="rect"/>
          </v:shapetype>
          <v:shape id="_x0000_s1087" type="#_x0000_t202" style="position:absolute;left:0;text-align:left;margin-left:58.2pt;margin-top:-116.55pt;width:478.95pt;height:102.5pt;z-index:251645952;mso-position-horizontal-relative:page" filled="f" strokecolor="#f0b078" strokeweight="3pt">
            <v:textbox inset="0,0,0,0">
              <w:txbxContent>
                <w:p w:rsidR="00A822D8" w:rsidRDefault="00A822D8">
                  <w:pPr>
                    <w:pStyle w:val="BodyText"/>
                    <w:spacing w:before="7"/>
                    <w:rPr>
                      <w:sz w:val="20"/>
                    </w:rPr>
                  </w:pPr>
                </w:p>
                <w:p w:rsidR="00A822D8" w:rsidRDefault="008947FA">
                  <w:pPr>
                    <w:pStyle w:val="BodyText"/>
                    <w:spacing w:line="276" w:lineRule="auto"/>
                    <w:ind w:left="76"/>
                  </w:pPr>
                  <w:r>
                    <w:rPr>
                      <w:color w:val="250858"/>
                    </w:rPr>
                    <w:t xml:space="preserve">Respondents are strongly encouraged to provide details of the </w:t>
                  </w:r>
                  <w:r>
                    <w:rPr>
                      <w:b/>
                      <w:color w:val="250858"/>
                    </w:rPr>
                    <w:t xml:space="preserve">evidence and data </w:t>
                  </w:r>
                  <w:r>
                    <w:rPr>
                      <w:color w:val="250858"/>
                    </w:rPr>
                    <w:t>that support their positions, to enable the Reviewer to understand the basis on which those conclusions have been reached. You can send attachments to the email address below.</w:t>
                  </w:r>
                </w:p>
                <w:p w:rsidR="00A822D8" w:rsidRDefault="00A822D8">
                  <w:pPr>
                    <w:pStyle w:val="BodyText"/>
                    <w:spacing w:before="4"/>
                    <w:rPr>
                      <w:sz w:val="21"/>
                    </w:rPr>
                  </w:pPr>
                </w:p>
                <w:p w:rsidR="00A822D8" w:rsidRDefault="008947FA">
                  <w:pPr>
                    <w:ind w:left="76"/>
                    <w:rPr>
                      <w:b/>
                      <w:sz w:val="24"/>
                    </w:rPr>
                  </w:pPr>
                  <w:r>
                    <w:rPr>
                      <w:color w:val="250858"/>
                      <w:sz w:val="24"/>
                    </w:rPr>
                    <w:t xml:space="preserve">When responding, please do not exceed an </w:t>
                  </w:r>
                  <w:r>
                    <w:rPr>
                      <w:b/>
                      <w:color w:val="250858"/>
                      <w:sz w:val="24"/>
                    </w:rPr>
                    <w:t>average of 250 words per question.</w:t>
                  </w:r>
                </w:p>
              </w:txbxContent>
            </v:textbox>
            <w10:wrap anchorx="page"/>
          </v:shape>
        </w:pict>
      </w:r>
      <w:r>
        <w:rPr>
          <w:rFonts w:ascii="Candara"/>
          <w:color w:val="E87C1E"/>
          <w:u w:val="none"/>
        </w:rPr>
        <w:t>Other ways to respond</w:t>
      </w:r>
    </w:p>
    <w:p w:rsidR="00A822D8" w:rsidRDefault="008947FA">
      <w:pPr>
        <w:pStyle w:val="BodyText"/>
        <w:spacing w:before="42" w:line="276" w:lineRule="auto"/>
        <w:ind w:left="253" w:right="709"/>
      </w:pPr>
      <w:r>
        <w:t xml:space="preserve">If you are unable to use the online system, for example because you use specialist accessibility software that is not compatible with the system, responses can be sent by email to: </w:t>
      </w:r>
      <w:hyperlink r:id="rId14">
        <w:r>
          <w:rPr>
            <w:color w:val="0000FF"/>
            <w:u w:val="single" w:color="0000FF"/>
          </w:rPr>
          <w:t xml:space="preserve">TEF.IndependentReview@education.gov.uk </w:t>
        </w:r>
      </w:hyperlink>
      <w:r>
        <w:t>or by post to: TEF Independent Review, Department for Education, Sanctuary Buildings (Ground Floor), Great Smith Street, London SW1P 3BT.</w:t>
      </w:r>
    </w:p>
    <w:p w:rsidR="00A822D8" w:rsidRDefault="00A822D8">
      <w:pPr>
        <w:pStyle w:val="BodyText"/>
        <w:spacing w:before="3"/>
        <w:rPr>
          <w:sz w:val="21"/>
        </w:rPr>
      </w:pPr>
    </w:p>
    <w:p w:rsidR="00A822D8" w:rsidRDefault="008947FA">
      <w:pPr>
        <w:pStyle w:val="Heading2"/>
      </w:pPr>
      <w:bookmarkStart w:id="5" w:name="_bookmark5"/>
      <w:bookmarkEnd w:id="5"/>
      <w:r>
        <w:rPr>
          <w:color w:val="E87C1E"/>
        </w:rPr>
        <w:t>Confidentiality</w:t>
      </w:r>
    </w:p>
    <w:p w:rsidR="00A822D8" w:rsidRDefault="008947FA">
      <w:pPr>
        <w:pStyle w:val="BodyText"/>
        <w:spacing w:before="176" w:line="276" w:lineRule="auto"/>
        <w:ind w:left="253" w:right="602"/>
      </w:pPr>
      <w:r>
        <w:t>Information provided in response to a call for vie</w:t>
      </w:r>
      <w:r>
        <w:t>ws may be subject to publication or disclosure under the Freedom of Information Act 2000 or the Environmental Information Regulations 2004.</w:t>
      </w:r>
    </w:p>
    <w:p w:rsidR="00A822D8" w:rsidRDefault="00A822D8">
      <w:pPr>
        <w:pStyle w:val="BodyText"/>
        <w:spacing w:before="11"/>
        <w:rPr>
          <w:sz w:val="20"/>
        </w:rPr>
      </w:pPr>
    </w:p>
    <w:p w:rsidR="00A822D8" w:rsidRDefault="008947FA">
      <w:pPr>
        <w:pStyle w:val="BodyText"/>
        <w:spacing w:line="276" w:lineRule="auto"/>
        <w:ind w:left="253" w:right="375"/>
      </w:pPr>
      <w:r>
        <w:t>Any personal data received as part of this call for views (e.g. any identifying material) will only be processed in</w:t>
      </w:r>
      <w:r>
        <w:t xml:space="preserve"> accordance with the Data Protection Act 2018. This means that your personal data will only be used for the purpose of the call for views; it may be shared with independent analysts, but it will not be disclosed to third parties unless the law requires it </w:t>
      </w:r>
      <w:r>
        <w:t>and you will not be identifiable from any published reports unless you have given consent to this. Therefore, when responding, please indicate whether you are happy for your identifying details to be included in the Independent Reviewer’s report.</w:t>
      </w:r>
    </w:p>
    <w:p w:rsidR="00A822D8" w:rsidRDefault="00A822D8">
      <w:pPr>
        <w:pStyle w:val="BodyText"/>
        <w:spacing w:before="9"/>
        <w:rPr>
          <w:sz w:val="20"/>
        </w:rPr>
      </w:pPr>
    </w:p>
    <w:p w:rsidR="00A822D8" w:rsidRDefault="008947FA">
      <w:pPr>
        <w:pStyle w:val="BodyText"/>
        <w:spacing w:line="276" w:lineRule="auto"/>
        <w:ind w:left="253" w:right="535"/>
      </w:pPr>
      <w:r>
        <w:t>If you w</w:t>
      </w:r>
      <w:r>
        <w:t>ant all or part of any other aspect of a response to be treated as confidential, please explain why you consider it to be confidential. If a request for disclosure of the information is received, your explanation about why you consider it to be confidentia</w:t>
      </w:r>
      <w:r>
        <w:t>l will be taken into account, but it may still have to be disclosed if the law requires it.</w:t>
      </w:r>
    </w:p>
    <w:p w:rsidR="00A822D8" w:rsidRDefault="00A822D8">
      <w:pPr>
        <w:pStyle w:val="BodyText"/>
        <w:rPr>
          <w:sz w:val="21"/>
        </w:rPr>
      </w:pPr>
    </w:p>
    <w:p w:rsidR="00A822D8" w:rsidRDefault="008947FA">
      <w:pPr>
        <w:pStyle w:val="Heading2"/>
        <w:spacing w:before="1"/>
      </w:pPr>
      <w:bookmarkStart w:id="6" w:name="_bookmark6"/>
      <w:bookmarkEnd w:id="6"/>
      <w:r>
        <w:rPr>
          <w:color w:val="E87C1E"/>
        </w:rPr>
        <w:t>The response</w:t>
      </w:r>
    </w:p>
    <w:p w:rsidR="00A822D8" w:rsidRDefault="008947FA">
      <w:pPr>
        <w:pStyle w:val="BodyText"/>
        <w:spacing w:before="176" w:line="276" w:lineRule="auto"/>
        <w:ind w:left="253" w:right="288"/>
      </w:pPr>
      <w:r>
        <w:t>The information gathered through this call for views will inform the final report of the review in summer 2019. This report will take into account evi</w:t>
      </w:r>
      <w:r>
        <w:t>dence, including but not limited to that gathered through responses to this call for views. The report will be published on GOV.UK.</w:t>
      </w:r>
    </w:p>
    <w:p w:rsidR="00A822D8" w:rsidRDefault="00A822D8">
      <w:pPr>
        <w:spacing w:line="276" w:lineRule="auto"/>
        <w:sectPr w:rsidR="00A822D8">
          <w:pgSz w:w="11920" w:h="16850"/>
          <w:pgMar w:top="1280" w:right="880" w:bottom="980" w:left="880" w:header="0" w:footer="700" w:gutter="0"/>
          <w:cols w:space="720"/>
        </w:sectPr>
      </w:pPr>
    </w:p>
    <w:p w:rsidR="00A822D8" w:rsidRDefault="008947FA">
      <w:pPr>
        <w:spacing w:line="503" w:lineRule="exact"/>
        <w:ind w:left="253"/>
        <w:rPr>
          <w:rFonts w:ascii="Candara" w:hAnsi="Candara"/>
          <w:b/>
          <w:i/>
          <w:sz w:val="44"/>
        </w:rPr>
      </w:pPr>
      <w:bookmarkStart w:id="7" w:name="_bookmark7"/>
      <w:bookmarkEnd w:id="7"/>
      <w:r>
        <w:rPr>
          <w:rFonts w:ascii="Candara" w:hAnsi="Candara"/>
          <w:b/>
          <w:color w:val="E87C1E"/>
          <w:sz w:val="44"/>
        </w:rPr>
        <w:lastRenderedPageBreak/>
        <w:t>Who are you?</w:t>
      </w:r>
      <w:r>
        <w:rPr>
          <w:rFonts w:ascii="Candara" w:hAnsi="Candara"/>
          <w:b/>
          <w:color w:val="006FC0"/>
          <w:sz w:val="44"/>
          <w:shd w:val="clear" w:color="auto" w:fill="D9D9D9"/>
        </w:rPr>
        <w:t xml:space="preserve"> </w:t>
      </w:r>
      <w:r>
        <w:rPr>
          <w:rFonts w:ascii="Candara" w:hAnsi="Candara"/>
          <w:b/>
          <w:i/>
          <w:color w:val="006FC0"/>
          <w:sz w:val="44"/>
          <w:shd w:val="clear" w:color="auto" w:fill="D9D9D9"/>
        </w:rPr>
        <w:t xml:space="preserve">– section to be completed in the final </w:t>
      </w:r>
    </w:p>
    <w:p w:rsidR="00A822D8" w:rsidRDefault="008947FA">
      <w:pPr>
        <w:spacing w:line="528" w:lineRule="exact"/>
        <w:ind w:left="253"/>
        <w:rPr>
          <w:rFonts w:ascii="Candara"/>
          <w:b/>
          <w:i/>
          <w:sz w:val="44"/>
        </w:rPr>
      </w:pPr>
      <w:r>
        <w:rPr>
          <w:rFonts w:ascii="Candara"/>
          <w:b/>
          <w:i/>
          <w:color w:val="006FC0"/>
          <w:sz w:val="44"/>
          <w:shd w:val="clear" w:color="auto" w:fill="D9D9D9"/>
        </w:rPr>
        <w:t>version</w:t>
      </w:r>
    </w:p>
    <w:p w:rsidR="00A822D8" w:rsidRDefault="008947FA">
      <w:pPr>
        <w:pStyle w:val="ListParagraph"/>
        <w:numPr>
          <w:ilvl w:val="0"/>
          <w:numId w:val="12"/>
        </w:numPr>
        <w:tabs>
          <w:tab w:val="left" w:pos="614"/>
        </w:tabs>
        <w:spacing w:before="328"/>
        <w:rPr>
          <w:sz w:val="24"/>
        </w:rPr>
      </w:pPr>
      <w:r>
        <w:rPr>
          <w:sz w:val="24"/>
        </w:rPr>
        <w:t>What is your</w:t>
      </w:r>
      <w:r>
        <w:rPr>
          <w:spacing w:val="-3"/>
          <w:sz w:val="24"/>
        </w:rPr>
        <w:t xml:space="preserve"> </w:t>
      </w:r>
      <w:r>
        <w:rPr>
          <w:sz w:val="24"/>
        </w:rPr>
        <w:t>name?</w:t>
      </w:r>
    </w:p>
    <w:p w:rsidR="00A822D8" w:rsidRDefault="00A822D8">
      <w:pPr>
        <w:pStyle w:val="BodyText"/>
        <w:spacing w:before="3"/>
      </w:pPr>
    </w:p>
    <w:p w:rsidR="00A822D8" w:rsidRDefault="008947FA">
      <w:pPr>
        <w:pStyle w:val="ListParagraph"/>
        <w:numPr>
          <w:ilvl w:val="0"/>
          <w:numId w:val="12"/>
        </w:numPr>
        <w:tabs>
          <w:tab w:val="left" w:pos="614"/>
        </w:tabs>
        <w:rPr>
          <w:sz w:val="24"/>
        </w:rPr>
      </w:pPr>
      <w:r>
        <w:rPr>
          <w:sz w:val="24"/>
        </w:rPr>
        <w:t>What is your role/position (if</w:t>
      </w:r>
      <w:r>
        <w:rPr>
          <w:spacing w:val="3"/>
          <w:sz w:val="24"/>
        </w:rPr>
        <w:t xml:space="preserve"> </w:t>
      </w:r>
      <w:r>
        <w:rPr>
          <w:sz w:val="24"/>
        </w:rPr>
        <w:t>relevant)?</w:t>
      </w:r>
    </w:p>
    <w:p w:rsidR="00A822D8" w:rsidRDefault="00A822D8">
      <w:pPr>
        <w:pStyle w:val="BodyText"/>
      </w:pPr>
    </w:p>
    <w:p w:rsidR="00A822D8" w:rsidRDefault="008947FA">
      <w:pPr>
        <w:pStyle w:val="ListParagraph"/>
        <w:numPr>
          <w:ilvl w:val="0"/>
          <w:numId w:val="12"/>
        </w:numPr>
        <w:tabs>
          <w:tab w:val="left" w:pos="614"/>
        </w:tabs>
        <w:rPr>
          <w:sz w:val="24"/>
        </w:rPr>
      </w:pPr>
      <w:r>
        <w:rPr>
          <w:sz w:val="24"/>
        </w:rPr>
        <w:t>What is your email</w:t>
      </w:r>
      <w:r>
        <w:rPr>
          <w:spacing w:val="-2"/>
          <w:sz w:val="24"/>
        </w:rPr>
        <w:t xml:space="preserve"> </w:t>
      </w:r>
      <w:r>
        <w:rPr>
          <w:sz w:val="24"/>
        </w:rPr>
        <w:t>address?</w:t>
      </w:r>
    </w:p>
    <w:p w:rsidR="00A822D8" w:rsidRDefault="00A822D8">
      <w:pPr>
        <w:pStyle w:val="BodyText"/>
      </w:pPr>
    </w:p>
    <w:p w:rsidR="00A822D8" w:rsidRDefault="008947FA">
      <w:pPr>
        <w:pStyle w:val="ListParagraph"/>
        <w:numPr>
          <w:ilvl w:val="0"/>
          <w:numId w:val="12"/>
        </w:numPr>
        <w:tabs>
          <w:tab w:val="left" w:pos="614"/>
        </w:tabs>
        <w:rPr>
          <w:sz w:val="24"/>
        </w:rPr>
      </w:pPr>
      <w:r>
        <w:rPr>
          <w:sz w:val="24"/>
        </w:rPr>
        <w:t>In what capacity are you responding to this</w:t>
      </w:r>
      <w:r>
        <w:rPr>
          <w:spacing w:val="-6"/>
          <w:sz w:val="24"/>
        </w:rPr>
        <w:t xml:space="preserve"> </w:t>
      </w:r>
      <w:r>
        <w:rPr>
          <w:sz w:val="24"/>
        </w:rPr>
        <w:t>consultation?</w:t>
      </w:r>
    </w:p>
    <w:p w:rsidR="00A822D8" w:rsidRDefault="00A822D8">
      <w:pPr>
        <w:pStyle w:val="BodyText"/>
      </w:pPr>
    </w:p>
    <w:p w:rsidR="00A822D8" w:rsidRDefault="008947FA">
      <w:pPr>
        <w:pStyle w:val="ListParagraph"/>
        <w:numPr>
          <w:ilvl w:val="0"/>
          <w:numId w:val="12"/>
        </w:numPr>
        <w:tabs>
          <w:tab w:val="left" w:pos="614"/>
        </w:tabs>
        <w:ind w:right="1109"/>
        <w:rPr>
          <w:sz w:val="24"/>
        </w:rPr>
      </w:pPr>
      <w:r>
        <w:rPr>
          <w:sz w:val="24"/>
        </w:rPr>
        <w:t>Are you responding on behalf of an organisation (eg. higher education provider, student union or representative</w:t>
      </w:r>
      <w:r>
        <w:rPr>
          <w:spacing w:val="-3"/>
          <w:sz w:val="24"/>
        </w:rPr>
        <w:t xml:space="preserve"> </w:t>
      </w:r>
      <w:r>
        <w:rPr>
          <w:sz w:val="24"/>
        </w:rPr>
        <w:t>group)?</w:t>
      </w:r>
    </w:p>
    <w:p w:rsidR="00A822D8" w:rsidRDefault="00A822D8">
      <w:pPr>
        <w:pStyle w:val="BodyText"/>
      </w:pPr>
    </w:p>
    <w:p w:rsidR="00A822D8" w:rsidRDefault="008947FA">
      <w:pPr>
        <w:pStyle w:val="ListParagraph"/>
        <w:numPr>
          <w:ilvl w:val="1"/>
          <w:numId w:val="12"/>
        </w:numPr>
        <w:tabs>
          <w:tab w:val="left" w:pos="1331"/>
        </w:tabs>
        <w:spacing w:before="1"/>
        <w:ind w:hanging="357"/>
        <w:rPr>
          <w:sz w:val="24"/>
        </w:rPr>
      </w:pPr>
      <w:r>
        <w:rPr>
          <w:sz w:val="24"/>
        </w:rPr>
        <w:t>If y</w:t>
      </w:r>
      <w:r>
        <w:rPr>
          <w:sz w:val="24"/>
        </w:rPr>
        <w:t>es, what is the name of your</w:t>
      </w:r>
      <w:r>
        <w:rPr>
          <w:spacing w:val="-2"/>
          <w:sz w:val="24"/>
        </w:rPr>
        <w:t xml:space="preserve"> </w:t>
      </w:r>
      <w:r>
        <w:rPr>
          <w:sz w:val="24"/>
        </w:rPr>
        <w:t>organisation?</w:t>
      </w:r>
    </w:p>
    <w:p w:rsidR="00A822D8" w:rsidRDefault="00A822D8">
      <w:pPr>
        <w:pStyle w:val="BodyText"/>
        <w:spacing w:before="10"/>
        <w:rPr>
          <w:sz w:val="20"/>
        </w:rPr>
      </w:pPr>
    </w:p>
    <w:p w:rsidR="00A822D8" w:rsidRDefault="008947FA">
      <w:pPr>
        <w:pStyle w:val="ListParagraph"/>
        <w:numPr>
          <w:ilvl w:val="1"/>
          <w:numId w:val="12"/>
        </w:numPr>
        <w:tabs>
          <w:tab w:val="left" w:pos="1331"/>
        </w:tabs>
        <w:ind w:right="470" w:hanging="357"/>
        <w:rPr>
          <w:sz w:val="24"/>
        </w:rPr>
      </w:pPr>
      <w:r>
        <w:rPr>
          <w:sz w:val="24"/>
        </w:rPr>
        <w:t>If you are responding on behalf of a provider, has the response been approved by the governing body (or</w:t>
      </w:r>
      <w:r>
        <w:rPr>
          <w:spacing w:val="-9"/>
          <w:sz w:val="24"/>
        </w:rPr>
        <w:t xml:space="preserve"> </w:t>
      </w:r>
      <w:r>
        <w:rPr>
          <w:sz w:val="24"/>
        </w:rPr>
        <w:t>equivalent)?</w:t>
      </w:r>
    </w:p>
    <w:p w:rsidR="00A822D8" w:rsidRDefault="008947FA">
      <w:pPr>
        <w:spacing w:before="117"/>
        <w:ind w:left="1246" w:right="929"/>
        <w:rPr>
          <w:i/>
          <w:sz w:val="24"/>
        </w:rPr>
      </w:pPr>
      <w:r>
        <w:rPr>
          <w:i/>
          <w:sz w:val="24"/>
        </w:rPr>
        <w:t>The Independent Reviewer requests that provider responses have been considered by their governi</w:t>
      </w:r>
      <w:r>
        <w:rPr>
          <w:i/>
          <w:sz w:val="24"/>
        </w:rPr>
        <w:t>ng body in view of the importance of her review.</w:t>
      </w:r>
    </w:p>
    <w:p w:rsidR="00A822D8" w:rsidRDefault="00A822D8">
      <w:pPr>
        <w:pStyle w:val="BodyText"/>
        <w:spacing w:before="3"/>
        <w:rPr>
          <w:i/>
        </w:rPr>
      </w:pPr>
    </w:p>
    <w:p w:rsidR="00A822D8" w:rsidRDefault="008947FA">
      <w:pPr>
        <w:pStyle w:val="ListParagraph"/>
        <w:numPr>
          <w:ilvl w:val="0"/>
          <w:numId w:val="12"/>
        </w:numPr>
        <w:tabs>
          <w:tab w:val="left" w:pos="614"/>
        </w:tabs>
        <w:rPr>
          <w:sz w:val="24"/>
        </w:rPr>
      </w:pPr>
      <w:r>
        <w:rPr>
          <w:sz w:val="24"/>
        </w:rPr>
        <w:t>Have you been involved in preparing for or writing a TEF or subject TEF</w:t>
      </w:r>
      <w:r>
        <w:rPr>
          <w:spacing w:val="-43"/>
          <w:sz w:val="24"/>
        </w:rPr>
        <w:t xml:space="preserve"> </w:t>
      </w:r>
      <w:r>
        <w:rPr>
          <w:sz w:val="24"/>
        </w:rPr>
        <w:t>submission?</w:t>
      </w:r>
    </w:p>
    <w:p w:rsidR="00A822D8" w:rsidRDefault="00A822D8">
      <w:pPr>
        <w:pStyle w:val="BodyText"/>
      </w:pPr>
    </w:p>
    <w:p w:rsidR="00A822D8" w:rsidRDefault="008947FA">
      <w:pPr>
        <w:pStyle w:val="ListParagraph"/>
        <w:numPr>
          <w:ilvl w:val="0"/>
          <w:numId w:val="12"/>
        </w:numPr>
        <w:tabs>
          <w:tab w:val="left" w:pos="614"/>
        </w:tabs>
        <w:ind w:right="656"/>
        <w:rPr>
          <w:sz w:val="24"/>
        </w:rPr>
      </w:pPr>
      <w:r>
        <w:rPr>
          <w:sz w:val="24"/>
        </w:rPr>
        <w:t>Have you been a TEF assessor or panel member (for provider TEF or in the subject pilots)?</w:t>
      </w:r>
    </w:p>
    <w:p w:rsidR="00A822D8" w:rsidRDefault="00A822D8">
      <w:pPr>
        <w:pStyle w:val="BodyText"/>
        <w:spacing w:before="9"/>
        <w:rPr>
          <w:sz w:val="23"/>
        </w:rPr>
      </w:pPr>
    </w:p>
    <w:p w:rsidR="00A822D8" w:rsidRDefault="008947FA">
      <w:pPr>
        <w:pStyle w:val="ListParagraph"/>
        <w:numPr>
          <w:ilvl w:val="0"/>
          <w:numId w:val="12"/>
        </w:numPr>
        <w:tabs>
          <w:tab w:val="left" w:pos="614"/>
        </w:tabs>
        <w:rPr>
          <w:sz w:val="24"/>
        </w:rPr>
      </w:pPr>
      <w:r>
        <w:rPr>
          <w:sz w:val="24"/>
        </w:rPr>
        <w:t>Would you like us to keep your responses</w:t>
      </w:r>
      <w:r>
        <w:rPr>
          <w:spacing w:val="-4"/>
          <w:sz w:val="24"/>
        </w:rPr>
        <w:t xml:space="preserve"> </w:t>
      </w:r>
      <w:r>
        <w:rPr>
          <w:sz w:val="24"/>
        </w:rPr>
        <w:t>confidential?</w:t>
      </w:r>
    </w:p>
    <w:p w:rsidR="00A822D8" w:rsidRDefault="00A822D8">
      <w:pPr>
        <w:pStyle w:val="BodyText"/>
      </w:pPr>
    </w:p>
    <w:p w:rsidR="00A822D8" w:rsidRDefault="008947FA">
      <w:pPr>
        <w:pStyle w:val="BodyText"/>
        <w:spacing w:before="1"/>
        <w:ind w:left="973"/>
      </w:pPr>
      <w:r>
        <w:t>If so, what is the reason for confidentiality?</w:t>
      </w:r>
    </w:p>
    <w:p w:rsidR="00A822D8" w:rsidRDefault="00A822D8">
      <w:pPr>
        <w:pStyle w:val="BodyText"/>
        <w:spacing w:before="11"/>
        <w:rPr>
          <w:sz w:val="23"/>
        </w:rPr>
      </w:pPr>
    </w:p>
    <w:p w:rsidR="00A822D8" w:rsidRDefault="008947FA">
      <w:pPr>
        <w:pStyle w:val="ListParagraph"/>
        <w:numPr>
          <w:ilvl w:val="0"/>
          <w:numId w:val="12"/>
        </w:numPr>
        <w:tabs>
          <w:tab w:val="left" w:pos="614"/>
        </w:tabs>
        <w:rPr>
          <w:sz w:val="24"/>
        </w:rPr>
      </w:pPr>
      <w:r>
        <w:rPr>
          <w:sz w:val="24"/>
        </w:rPr>
        <w:t>Please indicate which UK country/other country you are responding</w:t>
      </w:r>
      <w:r>
        <w:rPr>
          <w:spacing w:val="-14"/>
          <w:sz w:val="24"/>
        </w:rPr>
        <w:t xml:space="preserve"> </w:t>
      </w:r>
      <w:r>
        <w:rPr>
          <w:sz w:val="24"/>
        </w:rPr>
        <w:t>from.</w:t>
      </w:r>
    </w:p>
    <w:p w:rsidR="00A822D8" w:rsidRDefault="00A822D8">
      <w:pPr>
        <w:rPr>
          <w:sz w:val="24"/>
        </w:rPr>
        <w:sectPr w:rsidR="00A822D8">
          <w:pgSz w:w="11920" w:h="16850"/>
          <w:pgMar w:top="1280" w:right="880" w:bottom="980" w:left="880" w:header="0" w:footer="700" w:gutter="0"/>
          <w:cols w:space="720"/>
        </w:sectPr>
      </w:pPr>
    </w:p>
    <w:p w:rsidR="00A822D8" w:rsidRDefault="008947FA">
      <w:pPr>
        <w:pStyle w:val="Heading1"/>
      </w:pPr>
      <w:r>
        <w:lastRenderedPageBreak/>
        <w:pict>
          <v:line id="_x0000_s1086" style="position:absolute;left:0;text-align:left;z-index:251646976;mso-position-horizontal-relative:page;mso-position-vertical-relative:page" from="25.8pt,286pt" to="25.8pt,313.6pt" strokeweight=".72pt">
            <w10:wrap anchorx="page" anchory="page"/>
          </v:line>
        </w:pict>
      </w:r>
      <w:bookmarkStart w:id="8" w:name="_bookmark8"/>
      <w:bookmarkEnd w:id="8"/>
      <w:r>
        <w:rPr>
          <w:color w:val="E87C1E"/>
        </w:rPr>
        <w:t>Why have TEF?</w:t>
      </w:r>
    </w:p>
    <w:p w:rsidR="00A822D8" w:rsidRDefault="008947FA">
      <w:pPr>
        <w:pStyle w:val="ListParagraph"/>
        <w:numPr>
          <w:ilvl w:val="0"/>
          <w:numId w:val="12"/>
        </w:numPr>
        <w:tabs>
          <w:tab w:val="left" w:pos="614"/>
        </w:tabs>
        <w:spacing w:before="329" w:line="276" w:lineRule="auto"/>
        <w:ind w:right="731"/>
        <w:rPr>
          <w:i/>
          <w:sz w:val="24"/>
        </w:rPr>
      </w:pPr>
      <w:r>
        <w:rPr>
          <w:sz w:val="24"/>
        </w:rPr>
        <w:t>Do you support the aim of assessing the quality</w:t>
      </w:r>
      <w:r>
        <w:rPr>
          <w:sz w:val="24"/>
        </w:rPr>
        <w:t xml:space="preserve"> of teaching excellence and student outcomes across providers of higher education? Please explain</w:t>
      </w:r>
      <w:r>
        <w:rPr>
          <w:spacing w:val="-16"/>
          <w:sz w:val="24"/>
        </w:rPr>
        <w:t xml:space="preserve"> </w:t>
      </w:r>
      <w:r>
        <w:rPr>
          <w:sz w:val="24"/>
        </w:rPr>
        <w:t>why</w:t>
      </w:r>
      <w:r>
        <w:rPr>
          <w:i/>
          <w:sz w:val="24"/>
        </w:rPr>
        <w:t>.</w:t>
      </w:r>
    </w:p>
    <w:p w:rsidR="00A822D8" w:rsidRDefault="008947FA">
      <w:pPr>
        <w:pStyle w:val="BodyText"/>
        <w:spacing w:before="3"/>
        <w:rPr>
          <w:i/>
          <w:sz w:val="29"/>
        </w:rPr>
      </w:pPr>
      <w:r>
        <w:pict>
          <v:shape id="_x0000_s1085" type="#_x0000_t202" style="position:absolute;margin-left:49.55pt;margin-top:18.05pt;width:496.6pt;height:197.1pt;z-index:-251661312;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24"/>
                  </w:pPr>
                  <w:r>
                    <w:rPr>
                      <w:color w:val="006FC0"/>
                    </w:rPr>
                    <w:t>Although improving the quality of teaching is a laudable aim, we would question exactly what problem the TEF is seeking to address and w</w:t>
                  </w:r>
                  <w:r>
                    <w:rPr>
                      <w:color w:val="006FC0"/>
                    </w:rPr>
                    <w:t>hether an assessment exercise is an appropriate mechanism. Institutions are already tested against baseline quality requirements through the OfS registration process and we are of the opinion that the methodology used for TEF is not fit-for-purpose and doe</w:t>
                  </w:r>
                  <w:r>
                    <w:rPr>
                      <w:color w:val="006FC0"/>
                    </w:rPr>
                    <w:t>s not meet the stated purposes of the exercise.</w:t>
                  </w:r>
                </w:p>
                <w:p w:rsidR="00A822D8" w:rsidRPr="00E459FE" w:rsidRDefault="008947FA">
                  <w:pPr>
                    <w:pStyle w:val="BodyText"/>
                    <w:ind w:left="28" w:right="38"/>
                    <w:rPr>
                      <w:color w:val="006FC0"/>
                    </w:rPr>
                  </w:pPr>
                  <w:r>
                    <w:rPr>
                      <w:color w:val="006FC0"/>
                    </w:rPr>
                    <w:t>Furthermore, the metrics provide some insight into the student experience of higher education but there are aspects that have only a limited relationship with teaching quality, such as earnings data and grade</w:t>
                  </w:r>
                  <w:r>
                    <w:rPr>
                      <w:color w:val="006FC0"/>
                    </w:rPr>
                    <w:t xml:space="preserve"> inflation data, and no definition of ‘teaching excellence’ has yet been established.</w:t>
                  </w:r>
                  <w:r>
                    <w:rPr>
                      <w:color w:val="B5082D"/>
                      <w:u w:val="single" w:color="B5082D"/>
                    </w:rPr>
                    <w:t xml:space="preserve"> </w:t>
                  </w:r>
                  <w:r w:rsidRPr="00E459FE">
                    <w:rPr>
                      <w:color w:val="006FC0"/>
                    </w:rPr>
                    <w:t>However, we do welcome the fact that TEF has begun to address the</w:t>
                  </w:r>
                  <w:r w:rsidRPr="00E459FE">
                    <w:rPr>
                      <w:color w:val="006FC0"/>
                    </w:rPr>
                    <w:t xml:space="preserve"> </w:t>
                  </w:r>
                  <w:r w:rsidRPr="00E459FE">
                    <w:rPr>
                      <w:color w:val="006FC0"/>
                    </w:rPr>
                    <w:t xml:space="preserve">issue of parity of esteem between research and pedagogy within the HE sector. </w:t>
                  </w:r>
                </w:p>
              </w:txbxContent>
            </v:textbox>
            <w10:wrap type="topAndBottom" anchorx="page"/>
          </v:shape>
        </w:pict>
      </w:r>
    </w:p>
    <w:p w:rsidR="00A822D8" w:rsidRDefault="00A822D8">
      <w:pPr>
        <w:pStyle w:val="BodyText"/>
        <w:spacing w:before="4"/>
        <w:rPr>
          <w:i/>
          <w:sz w:val="11"/>
        </w:rPr>
      </w:pPr>
    </w:p>
    <w:p w:rsidR="00A822D8" w:rsidRDefault="008947FA">
      <w:pPr>
        <w:pStyle w:val="BodyText"/>
        <w:spacing w:before="92"/>
        <w:ind w:left="253"/>
      </w:pPr>
      <w:r>
        <w:t>The Government has stat</w:t>
      </w:r>
      <w:r>
        <w:t xml:space="preserve">ed that the </w:t>
      </w:r>
      <w:r>
        <w:rPr>
          <w:b/>
        </w:rPr>
        <w:t xml:space="preserve">purpose </w:t>
      </w:r>
      <w:r>
        <w:t>of the TEF is to:</w:t>
      </w:r>
    </w:p>
    <w:p w:rsidR="00A822D8" w:rsidRDefault="008947FA">
      <w:pPr>
        <w:pStyle w:val="ListParagraph"/>
        <w:numPr>
          <w:ilvl w:val="0"/>
          <w:numId w:val="11"/>
        </w:numPr>
        <w:tabs>
          <w:tab w:val="left" w:pos="973"/>
          <w:tab w:val="left" w:pos="974"/>
        </w:tabs>
        <w:spacing w:before="121"/>
        <w:rPr>
          <w:sz w:val="24"/>
        </w:rPr>
      </w:pPr>
      <w:r>
        <w:rPr>
          <w:sz w:val="24"/>
        </w:rPr>
        <w:t>better inform students’ choices about what and where to</w:t>
      </w:r>
      <w:r>
        <w:rPr>
          <w:spacing w:val="-7"/>
          <w:sz w:val="24"/>
        </w:rPr>
        <w:t xml:space="preserve"> </w:t>
      </w:r>
      <w:r>
        <w:rPr>
          <w:sz w:val="24"/>
        </w:rPr>
        <w:t>study;</w:t>
      </w:r>
    </w:p>
    <w:p w:rsidR="00A822D8" w:rsidRDefault="008947FA">
      <w:pPr>
        <w:pStyle w:val="ListParagraph"/>
        <w:numPr>
          <w:ilvl w:val="0"/>
          <w:numId w:val="11"/>
        </w:numPr>
        <w:tabs>
          <w:tab w:val="left" w:pos="973"/>
          <w:tab w:val="left" w:pos="974"/>
        </w:tabs>
        <w:spacing w:before="116"/>
        <w:rPr>
          <w:sz w:val="24"/>
        </w:rPr>
      </w:pPr>
      <w:r>
        <w:rPr>
          <w:sz w:val="24"/>
        </w:rPr>
        <w:t>raise esteem for</w:t>
      </w:r>
      <w:r>
        <w:rPr>
          <w:spacing w:val="-5"/>
          <w:sz w:val="24"/>
        </w:rPr>
        <w:t xml:space="preserve"> </w:t>
      </w:r>
      <w:r>
        <w:rPr>
          <w:sz w:val="24"/>
        </w:rPr>
        <w:t>teaching;</w:t>
      </w:r>
    </w:p>
    <w:p w:rsidR="00A822D8" w:rsidRDefault="008947FA">
      <w:pPr>
        <w:pStyle w:val="ListParagraph"/>
        <w:numPr>
          <w:ilvl w:val="0"/>
          <w:numId w:val="11"/>
        </w:numPr>
        <w:tabs>
          <w:tab w:val="left" w:pos="973"/>
          <w:tab w:val="left" w:pos="974"/>
        </w:tabs>
        <w:spacing w:before="117"/>
        <w:rPr>
          <w:sz w:val="24"/>
        </w:rPr>
      </w:pPr>
      <w:r>
        <w:rPr>
          <w:sz w:val="24"/>
        </w:rPr>
        <w:t>recognise and reward excellent teaching;</w:t>
      </w:r>
      <w:r>
        <w:rPr>
          <w:spacing w:val="-2"/>
          <w:sz w:val="24"/>
        </w:rPr>
        <w:t xml:space="preserve"> </w:t>
      </w:r>
      <w:r>
        <w:rPr>
          <w:sz w:val="24"/>
        </w:rPr>
        <w:t>and</w:t>
      </w:r>
    </w:p>
    <w:p w:rsidR="00A822D8" w:rsidRDefault="008947FA">
      <w:pPr>
        <w:pStyle w:val="ListParagraph"/>
        <w:numPr>
          <w:ilvl w:val="0"/>
          <w:numId w:val="11"/>
        </w:numPr>
        <w:tabs>
          <w:tab w:val="left" w:pos="973"/>
          <w:tab w:val="left" w:pos="974"/>
        </w:tabs>
        <w:spacing w:before="116"/>
        <w:rPr>
          <w:sz w:val="24"/>
        </w:rPr>
      </w:pPr>
      <w:r>
        <w:rPr>
          <w:sz w:val="24"/>
        </w:rPr>
        <w:t>better meet the needs of employers, business, industry and the</w:t>
      </w:r>
      <w:r>
        <w:rPr>
          <w:spacing w:val="-23"/>
          <w:sz w:val="24"/>
        </w:rPr>
        <w:t xml:space="preserve"> </w:t>
      </w:r>
      <w:r>
        <w:rPr>
          <w:sz w:val="24"/>
        </w:rPr>
        <w:t>professions.</w:t>
      </w:r>
    </w:p>
    <w:p w:rsidR="00A822D8" w:rsidRDefault="00A822D8">
      <w:pPr>
        <w:pStyle w:val="BodyText"/>
        <w:spacing w:before="1"/>
        <w:rPr>
          <w:sz w:val="34"/>
        </w:rPr>
      </w:pPr>
    </w:p>
    <w:p w:rsidR="00A822D8" w:rsidRDefault="008947FA">
      <w:pPr>
        <w:pStyle w:val="ListParagraph"/>
        <w:numPr>
          <w:ilvl w:val="0"/>
          <w:numId w:val="12"/>
        </w:numPr>
        <w:tabs>
          <w:tab w:val="left" w:pos="614"/>
        </w:tabs>
        <w:spacing w:line="276" w:lineRule="auto"/>
        <w:ind w:right="829"/>
        <w:rPr>
          <w:sz w:val="24"/>
        </w:rPr>
      </w:pPr>
      <w:r>
        <w:rPr>
          <w:sz w:val="24"/>
        </w:rPr>
        <w:t>These purposes fall into two main areas: providing information, and enhancing the provision of higher</w:t>
      </w:r>
      <w:r>
        <w:rPr>
          <w:spacing w:val="3"/>
          <w:sz w:val="24"/>
        </w:rPr>
        <w:t xml:space="preserve"> </w:t>
      </w:r>
      <w:r>
        <w:rPr>
          <w:sz w:val="24"/>
        </w:rPr>
        <w:t>education.</w:t>
      </w:r>
    </w:p>
    <w:p w:rsidR="00A822D8" w:rsidRDefault="008947FA">
      <w:pPr>
        <w:pStyle w:val="ListParagraph"/>
        <w:numPr>
          <w:ilvl w:val="1"/>
          <w:numId w:val="12"/>
        </w:numPr>
        <w:tabs>
          <w:tab w:val="left" w:pos="1334"/>
        </w:tabs>
        <w:spacing w:before="215"/>
        <w:ind w:left="1333" w:hanging="360"/>
        <w:rPr>
          <w:sz w:val="24"/>
        </w:rPr>
      </w:pPr>
      <w:r>
        <w:rPr>
          <w:sz w:val="24"/>
        </w:rPr>
        <w:t>Which of these is the most important (select one option</w:t>
      </w:r>
      <w:r>
        <w:rPr>
          <w:spacing w:val="-11"/>
          <w:sz w:val="24"/>
        </w:rPr>
        <w:t xml:space="preserve"> </w:t>
      </w:r>
      <w:r>
        <w:rPr>
          <w:sz w:val="24"/>
        </w:rPr>
        <w:t>only)?</w:t>
      </w:r>
    </w:p>
    <w:p w:rsidR="00A822D8" w:rsidRDefault="008947FA">
      <w:pPr>
        <w:pStyle w:val="ListParagraph"/>
        <w:numPr>
          <w:ilvl w:val="2"/>
          <w:numId w:val="12"/>
        </w:numPr>
        <w:tabs>
          <w:tab w:val="left" w:pos="1693"/>
          <w:tab w:val="left" w:pos="1694"/>
        </w:tabs>
        <w:spacing w:before="121"/>
        <w:rPr>
          <w:sz w:val="24"/>
        </w:rPr>
      </w:pPr>
      <w:r>
        <w:rPr>
          <w:sz w:val="24"/>
        </w:rPr>
        <w:t>Providing</w:t>
      </w:r>
      <w:r>
        <w:rPr>
          <w:spacing w:val="-1"/>
          <w:sz w:val="24"/>
        </w:rPr>
        <w:t xml:space="preserve"> </w:t>
      </w:r>
      <w:r>
        <w:rPr>
          <w:sz w:val="24"/>
        </w:rPr>
        <w:t>information</w:t>
      </w:r>
    </w:p>
    <w:p w:rsidR="00A822D8" w:rsidRDefault="008947FA">
      <w:pPr>
        <w:pStyle w:val="ListParagraph"/>
        <w:numPr>
          <w:ilvl w:val="2"/>
          <w:numId w:val="12"/>
        </w:numPr>
        <w:tabs>
          <w:tab w:val="left" w:pos="1693"/>
          <w:tab w:val="left" w:pos="1694"/>
        </w:tabs>
        <w:spacing w:before="116"/>
        <w:rPr>
          <w:sz w:val="24"/>
        </w:rPr>
      </w:pPr>
      <w:r>
        <w:rPr>
          <w:sz w:val="24"/>
        </w:rPr>
        <w:t>Enhancing</w:t>
      </w:r>
      <w:r>
        <w:rPr>
          <w:spacing w:val="-2"/>
          <w:sz w:val="24"/>
        </w:rPr>
        <w:t xml:space="preserve"> </w:t>
      </w:r>
      <w:r>
        <w:rPr>
          <w:sz w:val="24"/>
        </w:rPr>
        <w:t>provision</w:t>
      </w:r>
    </w:p>
    <w:p w:rsidR="00A822D8" w:rsidRDefault="008947FA">
      <w:pPr>
        <w:pStyle w:val="ListParagraph"/>
        <w:numPr>
          <w:ilvl w:val="2"/>
          <w:numId w:val="12"/>
        </w:numPr>
        <w:tabs>
          <w:tab w:val="left" w:pos="1693"/>
          <w:tab w:val="left" w:pos="1694"/>
        </w:tabs>
        <w:spacing w:before="114"/>
        <w:rPr>
          <w:sz w:val="24"/>
        </w:rPr>
      </w:pPr>
      <w:r>
        <w:rPr>
          <w:sz w:val="24"/>
        </w:rPr>
        <w:t>Both are equally</w:t>
      </w:r>
      <w:r>
        <w:rPr>
          <w:spacing w:val="-4"/>
          <w:sz w:val="24"/>
        </w:rPr>
        <w:t xml:space="preserve"> </w:t>
      </w:r>
      <w:r>
        <w:rPr>
          <w:sz w:val="24"/>
        </w:rPr>
        <w:t>important</w:t>
      </w:r>
    </w:p>
    <w:p w:rsidR="00A822D8" w:rsidRDefault="008947FA">
      <w:pPr>
        <w:pStyle w:val="ListParagraph"/>
        <w:numPr>
          <w:ilvl w:val="2"/>
          <w:numId w:val="12"/>
        </w:numPr>
        <w:tabs>
          <w:tab w:val="left" w:pos="1693"/>
          <w:tab w:val="left" w:pos="1694"/>
        </w:tabs>
        <w:spacing w:before="119"/>
        <w:rPr>
          <w:sz w:val="24"/>
        </w:rPr>
      </w:pPr>
      <w:r>
        <w:pict>
          <v:shape id="_x0000_s1084" type="#_x0000_t202" style="position:absolute;left:0;text-align:left;margin-left:49.55pt;margin-top:26.55pt;width:496.6pt;height:72.85pt;z-index:-251660288;mso-wrap-distance-left:0;mso-wrap-distance-right:0;mso-position-horizontal-relative:page" fillcolor="#d9d9d9" stroked="f">
            <v:textbox inset="0,0,0,0">
              <w:txbxContent>
                <w:p w:rsidR="00A822D8" w:rsidRDefault="008947FA">
                  <w:pPr>
                    <w:spacing w:line="343" w:lineRule="auto"/>
                    <w:ind w:left="28" w:right="7722"/>
                    <w:rPr>
                      <w:sz w:val="24"/>
                    </w:rPr>
                  </w:pPr>
                  <w:r>
                    <w:rPr>
                      <w:b/>
                      <w:color w:val="006FC0"/>
                      <w:sz w:val="24"/>
                      <w:u w:val="thick" w:color="006FC0"/>
                    </w:rPr>
                    <w:t>QSN response</w:t>
                  </w:r>
                  <w:r>
                    <w:rPr>
                      <w:color w:val="006FC0"/>
                      <w:sz w:val="24"/>
                    </w:rPr>
                    <w:t>: Enhancing provision</w:t>
                  </w:r>
                </w:p>
              </w:txbxContent>
            </v:textbox>
            <w10:wrap type="topAndBottom" anchorx="page"/>
          </v:shape>
        </w:pict>
      </w:r>
      <w:r>
        <w:rPr>
          <w:sz w:val="24"/>
        </w:rPr>
        <w:t>Neither are</w:t>
      </w:r>
      <w:r>
        <w:rPr>
          <w:spacing w:val="-1"/>
          <w:sz w:val="24"/>
        </w:rPr>
        <w:t xml:space="preserve"> </w:t>
      </w:r>
      <w:r>
        <w:rPr>
          <w:sz w:val="24"/>
        </w:rPr>
        <w:t>important</w:t>
      </w:r>
    </w:p>
    <w:p w:rsidR="00A822D8" w:rsidRDefault="00A822D8">
      <w:pPr>
        <w:pStyle w:val="BodyText"/>
        <w:spacing w:before="5"/>
        <w:rPr>
          <w:sz w:val="14"/>
        </w:rPr>
      </w:pPr>
    </w:p>
    <w:p w:rsidR="00A822D8" w:rsidRDefault="008947FA">
      <w:pPr>
        <w:pStyle w:val="ListParagraph"/>
        <w:numPr>
          <w:ilvl w:val="1"/>
          <w:numId w:val="12"/>
        </w:numPr>
        <w:tabs>
          <w:tab w:val="left" w:pos="1334"/>
        </w:tabs>
        <w:spacing w:before="93"/>
        <w:ind w:left="1333" w:hanging="360"/>
        <w:rPr>
          <w:sz w:val="24"/>
        </w:rPr>
      </w:pPr>
      <w:r>
        <w:rPr>
          <w:sz w:val="24"/>
        </w:rPr>
        <w:t>Please outline below the reasons for your</w:t>
      </w:r>
      <w:r>
        <w:rPr>
          <w:spacing w:val="-9"/>
          <w:sz w:val="24"/>
        </w:rPr>
        <w:t xml:space="preserve"> </w:t>
      </w:r>
      <w:r>
        <w:rPr>
          <w:sz w:val="24"/>
        </w:rPr>
        <w:t>answers</w:t>
      </w:r>
    </w:p>
    <w:p w:rsidR="00A822D8" w:rsidRDefault="00A822D8">
      <w:pPr>
        <w:pStyle w:val="BodyText"/>
        <w:rPr>
          <w:sz w:val="20"/>
        </w:rPr>
      </w:pPr>
    </w:p>
    <w:p w:rsidR="00A822D8" w:rsidRDefault="008947FA">
      <w:pPr>
        <w:pStyle w:val="BodyText"/>
        <w:spacing w:before="3"/>
        <w:rPr>
          <w:sz w:val="12"/>
        </w:rPr>
      </w:pPr>
      <w:r>
        <w:pict>
          <v:shape id="_x0000_s1083" type="#_x0000_t202" style="position:absolute;margin-left:49.55pt;margin-top:8.3pt;width:496.6pt;height:47.3pt;z-index:-251659264;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105"/>
                  </w:pPr>
                  <w:r>
                    <w:rPr>
                      <w:color w:val="006FC0"/>
                    </w:rPr>
                    <w:t>Although students may benefit from improved, independent and transparent information on their study options the recent DfE Evaluati</w:t>
                  </w:r>
                  <w:r>
                    <w:rPr>
                      <w:color w:val="006FC0"/>
                    </w:rPr>
                    <w:t>on of Provider-level TEF in 2016/17 found that the</w:t>
                  </w:r>
                </w:p>
              </w:txbxContent>
            </v:textbox>
            <w10:wrap type="topAndBottom" anchorx="page"/>
          </v:shape>
        </w:pict>
      </w:r>
    </w:p>
    <w:p w:rsidR="00A822D8" w:rsidRDefault="00A822D8">
      <w:pPr>
        <w:rPr>
          <w:sz w:val="12"/>
        </w:rPr>
        <w:sectPr w:rsidR="00A822D8">
          <w:pgSz w:w="11920" w:h="16850"/>
          <w:pgMar w:top="1280" w:right="880" w:bottom="900" w:left="880" w:header="0" w:footer="700" w:gutter="0"/>
          <w:cols w:space="720"/>
        </w:sectPr>
      </w:pPr>
    </w:p>
    <w:p w:rsidR="00A822D8" w:rsidRDefault="008947FA">
      <w:pPr>
        <w:pStyle w:val="BodyText"/>
        <w:ind w:left="111"/>
        <w:rPr>
          <w:sz w:val="20"/>
        </w:rPr>
      </w:pPr>
      <w:r>
        <w:lastRenderedPageBreak/>
        <w:pict>
          <v:line id="_x0000_s1082" style="position:absolute;left:0;text-align:left;z-index:251648000;mso-position-horizontal-relative:page;mso-position-vertical-relative:page" from="25.8pt,124.1pt" to="25.8pt,204.85pt" strokeweight=".72pt">
            <w10:wrap anchorx="page" anchory="page"/>
          </v:line>
        </w:pict>
      </w:r>
      <w:r>
        <w:rPr>
          <w:sz w:val="20"/>
        </w:rPr>
      </w:r>
      <w:r>
        <w:rPr>
          <w:sz w:val="20"/>
        </w:rPr>
        <w:pict>
          <v:shape id="_x0000_s1081" type="#_x0000_t202" style="width:496.6pt;height:181.35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pStyle w:val="BodyText"/>
                    <w:spacing w:line="274" w:lineRule="exact"/>
                    <w:ind w:left="28"/>
                  </w:pPr>
                  <w:r>
                    <w:rPr>
                      <w:color w:val="006FC0"/>
                    </w:rPr>
                    <w:t>TEF informed the decision of where to study of only 15% of applicants.</w:t>
                  </w:r>
                </w:p>
                <w:p w:rsidR="00A822D8" w:rsidRDefault="008947FA">
                  <w:pPr>
                    <w:pStyle w:val="BodyText"/>
                    <w:spacing w:before="118"/>
                    <w:ind w:left="28" w:right="78"/>
                  </w:pPr>
                  <w:r>
                    <w:rPr>
                      <w:color w:val="006FC0"/>
                    </w:rPr>
                    <w:t>There are also other mechanisms for providing information, such as Key Information Sets data, and the whole area of information, advice and guidance requires attention. The principal aim of the exercise, if it is to continue, should be in raising the profi</w:t>
                  </w:r>
                  <w:r>
                    <w:rPr>
                      <w:color w:val="006FC0"/>
                    </w:rPr>
                    <w:t>le and standards of teaching in the sector.</w:t>
                  </w:r>
                </w:p>
                <w:p w:rsidR="00A822D8" w:rsidRDefault="00A822D8">
                  <w:pPr>
                    <w:pStyle w:val="BodyText"/>
                    <w:rPr>
                      <w:sz w:val="26"/>
                    </w:rPr>
                  </w:pPr>
                </w:p>
                <w:p w:rsidR="00A822D8" w:rsidRPr="00E459FE" w:rsidRDefault="008947FA">
                  <w:pPr>
                    <w:pStyle w:val="BodyText"/>
                    <w:spacing w:before="212"/>
                    <w:ind w:left="28" w:right="105"/>
                    <w:rPr>
                      <w:color w:val="006FC0"/>
                    </w:rPr>
                  </w:pPr>
                  <w:r w:rsidRPr="00E459FE">
                    <w:rPr>
                      <w:color w:val="006FC0"/>
                    </w:rPr>
                    <w:t>Given the resources required to undertake TEF – especially if subject TEF is to be</w:t>
                  </w:r>
                  <w:r w:rsidRPr="00E459FE">
                    <w:rPr>
                      <w:color w:val="006FC0"/>
                    </w:rPr>
                    <w:t xml:space="preserve"> </w:t>
                  </w:r>
                  <w:r w:rsidRPr="00E459FE">
                    <w:rPr>
                      <w:color w:val="006FC0"/>
                    </w:rPr>
                    <w:t>introduced – there needs to be a clear benefit derived by the sector in engaging with the</w:t>
                  </w:r>
                  <w:r w:rsidRPr="00E459FE">
                    <w:rPr>
                      <w:color w:val="006FC0"/>
                    </w:rPr>
                    <w:t xml:space="preserve"> </w:t>
                  </w:r>
                  <w:r w:rsidRPr="00E459FE">
                    <w:rPr>
                      <w:color w:val="006FC0"/>
                    </w:rPr>
                    <w:t xml:space="preserve">process. </w:t>
                  </w:r>
                </w:p>
              </w:txbxContent>
            </v:textbox>
            <w10:wrap type="none"/>
            <w10:anchorlock/>
          </v:shape>
        </w:pict>
      </w:r>
    </w:p>
    <w:p w:rsidR="00A822D8" w:rsidRDefault="00A822D8">
      <w:pPr>
        <w:pStyle w:val="BodyText"/>
        <w:rPr>
          <w:sz w:val="20"/>
        </w:rPr>
      </w:pPr>
    </w:p>
    <w:p w:rsidR="00A822D8" w:rsidRDefault="00A822D8">
      <w:pPr>
        <w:pStyle w:val="BodyText"/>
        <w:spacing w:before="2"/>
        <w:rPr>
          <w:sz w:val="18"/>
        </w:rPr>
      </w:pPr>
    </w:p>
    <w:p w:rsidR="00A822D8" w:rsidRDefault="008947FA">
      <w:pPr>
        <w:pStyle w:val="ListParagraph"/>
        <w:numPr>
          <w:ilvl w:val="0"/>
          <w:numId w:val="12"/>
        </w:numPr>
        <w:tabs>
          <w:tab w:val="left" w:pos="614"/>
        </w:tabs>
        <w:spacing w:before="92"/>
        <w:rPr>
          <w:sz w:val="24"/>
        </w:rPr>
      </w:pPr>
      <w:r>
        <w:rPr>
          <w:sz w:val="24"/>
        </w:rPr>
        <w:t>Should there be any other purposes for</w:t>
      </w:r>
      <w:r>
        <w:rPr>
          <w:spacing w:val="-7"/>
          <w:sz w:val="24"/>
        </w:rPr>
        <w:t xml:space="preserve"> </w:t>
      </w:r>
      <w:r>
        <w:rPr>
          <w:sz w:val="24"/>
        </w:rPr>
        <w:t>TEF?</w:t>
      </w:r>
    </w:p>
    <w:p w:rsidR="00A822D8" w:rsidRDefault="00A822D8">
      <w:pPr>
        <w:pStyle w:val="BodyText"/>
        <w:rPr>
          <w:sz w:val="20"/>
        </w:rPr>
      </w:pPr>
    </w:p>
    <w:p w:rsidR="00A822D8" w:rsidRDefault="008947FA">
      <w:pPr>
        <w:pStyle w:val="BodyText"/>
        <w:spacing w:before="4"/>
        <w:rPr>
          <w:sz w:val="12"/>
        </w:rPr>
      </w:pPr>
      <w:r>
        <w:pict>
          <v:shape id="_x0000_s1080" type="#_x0000_t202" style="position:absolute;margin-left:49.55pt;margin-top:8.3pt;width:496.6pt;height:72.85pt;z-index:-251658240;mso-wrap-distance-left:0;mso-wrap-distance-right:0;mso-position-horizontal-relative:page" fillcolor="#d9d9d9" stroked="f">
            <v:textbox inset="0,0,0,0">
              <w:txbxContent>
                <w:p w:rsidR="00A822D8" w:rsidRDefault="008947FA">
                  <w:pPr>
                    <w:spacing w:line="343" w:lineRule="auto"/>
                    <w:ind w:left="28" w:right="8163"/>
                    <w:rPr>
                      <w:sz w:val="24"/>
                    </w:rPr>
                  </w:pPr>
                  <w:r>
                    <w:rPr>
                      <w:b/>
                      <w:color w:val="006FC0"/>
                      <w:sz w:val="24"/>
                      <w:u w:val="thick" w:color="006FC0"/>
                    </w:rPr>
                    <w:t>QSN response</w:t>
                  </w:r>
                  <w:r>
                    <w:rPr>
                      <w:color w:val="006FC0"/>
                      <w:sz w:val="24"/>
                    </w:rPr>
                    <w:t>: No</w:t>
                  </w:r>
                </w:p>
              </w:txbxContent>
            </v:textbox>
            <w10:wrap type="topAndBottom" anchorx="page"/>
          </v:shape>
        </w:pict>
      </w:r>
    </w:p>
    <w:p w:rsidR="00A822D8" w:rsidRDefault="00A822D8">
      <w:pPr>
        <w:pStyle w:val="BodyText"/>
        <w:rPr>
          <w:sz w:val="20"/>
        </w:rPr>
      </w:pPr>
    </w:p>
    <w:p w:rsidR="00A822D8" w:rsidRDefault="00A822D8">
      <w:pPr>
        <w:pStyle w:val="BodyText"/>
        <w:spacing w:before="8"/>
        <w:rPr>
          <w:sz w:val="23"/>
        </w:rPr>
      </w:pPr>
    </w:p>
    <w:p w:rsidR="00A822D8" w:rsidRDefault="008947FA">
      <w:pPr>
        <w:pStyle w:val="Heading1"/>
        <w:spacing w:line="537" w:lineRule="exact"/>
      </w:pPr>
      <w:bookmarkStart w:id="9" w:name="_bookmark9"/>
      <w:bookmarkEnd w:id="9"/>
      <w:r>
        <w:rPr>
          <w:color w:val="E87C1E"/>
        </w:rPr>
        <w:t>What is TEF?</w:t>
      </w:r>
    </w:p>
    <w:p w:rsidR="00A822D8" w:rsidRDefault="008947FA">
      <w:pPr>
        <w:pStyle w:val="BodyText"/>
        <w:spacing w:before="3"/>
        <w:rPr>
          <w:rFonts w:ascii="Candara"/>
          <w:b/>
          <w:sz w:val="14"/>
        </w:rPr>
      </w:pPr>
      <w:r>
        <w:pict>
          <v:shape id="_x0000_s1079" type="#_x0000_t202" style="position:absolute;margin-left:58.2pt;margin-top:12.15pt;width:478.95pt;height:78.5pt;z-index:-251657216;mso-wrap-distance-left:0;mso-wrap-distance-right:0;mso-position-horizontal-relative:page" filled="f" strokecolor="#f0b078" strokeweight="3pt">
            <v:textbox inset="0,0,0,0">
              <w:txbxContent>
                <w:p w:rsidR="00A822D8" w:rsidRDefault="008947FA">
                  <w:pPr>
                    <w:pStyle w:val="BodyText"/>
                    <w:spacing w:before="116" w:line="276" w:lineRule="auto"/>
                    <w:ind w:left="76" w:right="71"/>
                  </w:pPr>
                  <w:r>
                    <w:rPr>
                      <w:color w:val="250858"/>
                    </w:rPr>
                    <w:t>This section provides some information about how TEF is currently designed and being delivered to help inform your response. This overview of TEF should be considered when responding to the remaining questions in this call for views. In particular, when co</w:t>
                  </w:r>
                  <w:r>
                    <w:rPr>
                      <w:color w:val="250858"/>
                    </w:rPr>
                    <w:t>nsidering Terms of Reference 1 and 2 in the next section.</w:t>
                  </w:r>
                </w:p>
              </w:txbxContent>
            </v:textbox>
            <w10:wrap type="topAndBottom" anchorx="page"/>
          </v:shape>
        </w:pict>
      </w:r>
    </w:p>
    <w:p w:rsidR="00A822D8" w:rsidRDefault="008947FA">
      <w:pPr>
        <w:pStyle w:val="BodyText"/>
        <w:spacing w:before="182" w:line="276" w:lineRule="auto"/>
        <w:ind w:left="253" w:right="388"/>
      </w:pPr>
      <w:r>
        <w:t>The TEF is a national exercise, introduced by the government in England and open to all UK higher education providers. It assesses excellence in their teaching and how well they ensure excellent ou</w:t>
      </w:r>
      <w:r>
        <w:t>tcomes for their students in terms of graduate-level employment or further study. Providers are given one of three ratings – Gold, Silver and Bronze – or a provisional award if they do not yet have sufficient data to be fully assessed.</w:t>
      </w:r>
    </w:p>
    <w:p w:rsidR="00A822D8" w:rsidRDefault="00A822D8">
      <w:pPr>
        <w:pStyle w:val="BodyText"/>
        <w:spacing w:before="8"/>
        <w:rPr>
          <w:sz w:val="20"/>
        </w:rPr>
      </w:pPr>
    </w:p>
    <w:p w:rsidR="00A822D8" w:rsidRDefault="008947FA">
      <w:pPr>
        <w:pStyle w:val="BodyText"/>
        <w:spacing w:line="276" w:lineRule="auto"/>
        <w:ind w:left="253" w:right="388"/>
      </w:pPr>
      <w:r>
        <w:t>The diagram in Figu</w:t>
      </w:r>
      <w:r>
        <w:t>re 1 provides an overview of the current TEF scheme (and elements proposed for subject TEF) and the process by which the ratings are determined. This shows that TEF draws on a mixture of quantitative and qualitative evidence. This includes measures drawing</w:t>
      </w:r>
      <w:r>
        <w:t xml:space="preserve"> on existing quantitative data, all of which are gathered for other purposes, and a submission, which is written specifically to support the TEF process.</w:t>
      </w:r>
    </w:p>
    <w:p w:rsidR="00A822D8" w:rsidRDefault="00A822D8">
      <w:pPr>
        <w:pStyle w:val="BodyText"/>
        <w:rPr>
          <w:sz w:val="21"/>
        </w:rPr>
      </w:pPr>
    </w:p>
    <w:p w:rsidR="00A822D8" w:rsidRDefault="008947FA">
      <w:pPr>
        <w:pStyle w:val="BodyText"/>
        <w:spacing w:before="1"/>
        <w:ind w:left="253"/>
      </w:pPr>
      <w:r>
        <w:t>Some of the technical elements shown in the diagram are described briefly here:</w:t>
      </w:r>
    </w:p>
    <w:p w:rsidR="00A822D8" w:rsidRDefault="008947FA">
      <w:pPr>
        <w:pStyle w:val="ListParagraph"/>
        <w:numPr>
          <w:ilvl w:val="0"/>
          <w:numId w:val="10"/>
        </w:numPr>
        <w:tabs>
          <w:tab w:val="left" w:pos="973"/>
          <w:tab w:val="left" w:pos="974"/>
        </w:tabs>
        <w:spacing w:before="159" w:line="254" w:lineRule="auto"/>
        <w:ind w:right="668"/>
        <w:rPr>
          <w:sz w:val="24"/>
        </w:rPr>
      </w:pPr>
      <w:r>
        <w:rPr>
          <w:b/>
          <w:sz w:val="24"/>
        </w:rPr>
        <w:t xml:space="preserve">Independent Panel </w:t>
      </w:r>
      <w:r>
        <w:rPr>
          <w:sz w:val="24"/>
        </w:rPr>
        <w:t>– TEF awards are judged by an independent panel of assessors, including students, academics (experts in teaching and learning) and experts in employment and widening</w:t>
      </w:r>
      <w:r>
        <w:rPr>
          <w:spacing w:val="-5"/>
          <w:sz w:val="24"/>
        </w:rPr>
        <w:t xml:space="preserve"> </w:t>
      </w:r>
      <w:r>
        <w:rPr>
          <w:sz w:val="24"/>
        </w:rPr>
        <w:t>participation.</w:t>
      </w:r>
    </w:p>
    <w:p w:rsidR="00A822D8" w:rsidRDefault="00A822D8">
      <w:pPr>
        <w:spacing w:line="254" w:lineRule="auto"/>
        <w:rPr>
          <w:sz w:val="24"/>
        </w:rPr>
        <w:sectPr w:rsidR="00A822D8">
          <w:pgSz w:w="11920" w:h="16850"/>
          <w:pgMar w:top="1260" w:right="880" w:bottom="980" w:left="880" w:header="0" w:footer="700" w:gutter="0"/>
          <w:cols w:space="720"/>
        </w:sectPr>
      </w:pPr>
    </w:p>
    <w:p w:rsidR="00A822D8" w:rsidRDefault="008947FA">
      <w:pPr>
        <w:pStyle w:val="ListParagraph"/>
        <w:numPr>
          <w:ilvl w:val="0"/>
          <w:numId w:val="10"/>
        </w:numPr>
        <w:tabs>
          <w:tab w:val="left" w:pos="973"/>
          <w:tab w:val="left" w:pos="974"/>
        </w:tabs>
        <w:spacing w:before="78" w:line="252" w:lineRule="auto"/>
        <w:ind w:right="728"/>
        <w:rPr>
          <w:sz w:val="24"/>
        </w:rPr>
      </w:pPr>
      <w:r>
        <w:rPr>
          <w:b/>
          <w:sz w:val="24"/>
        </w:rPr>
        <w:lastRenderedPageBreak/>
        <w:t xml:space="preserve">Metrics </w:t>
      </w:r>
      <w:r>
        <w:rPr>
          <w:sz w:val="24"/>
        </w:rPr>
        <w:t>– These are measures deriving from national surve</w:t>
      </w:r>
      <w:r>
        <w:rPr>
          <w:sz w:val="24"/>
        </w:rPr>
        <w:t>ys and data returns, which are a key part of the evidence used in TEF</w:t>
      </w:r>
      <w:r>
        <w:rPr>
          <w:spacing w:val="-20"/>
          <w:sz w:val="24"/>
        </w:rPr>
        <w:t xml:space="preserve"> </w:t>
      </w:r>
      <w:r>
        <w:rPr>
          <w:sz w:val="24"/>
        </w:rPr>
        <w:t>assessments.</w:t>
      </w:r>
    </w:p>
    <w:p w:rsidR="00A822D8" w:rsidRDefault="008947FA">
      <w:pPr>
        <w:pStyle w:val="ListParagraph"/>
        <w:numPr>
          <w:ilvl w:val="0"/>
          <w:numId w:val="10"/>
        </w:numPr>
        <w:tabs>
          <w:tab w:val="left" w:pos="973"/>
          <w:tab w:val="left" w:pos="974"/>
        </w:tabs>
        <w:spacing w:before="167" w:line="254" w:lineRule="auto"/>
        <w:ind w:right="453"/>
        <w:rPr>
          <w:sz w:val="24"/>
        </w:rPr>
      </w:pPr>
      <w:r>
        <w:rPr>
          <w:b/>
          <w:sz w:val="24"/>
        </w:rPr>
        <w:t xml:space="preserve">Split metrics </w:t>
      </w:r>
      <w:r>
        <w:rPr>
          <w:sz w:val="24"/>
        </w:rPr>
        <w:t>– Each metric is split out into sub categories to show how a provider performs with respect to different student groups (for example, age, ethnicity, education</w:t>
      </w:r>
      <w:r>
        <w:rPr>
          <w:sz w:val="24"/>
        </w:rPr>
        <w:t>al disadvantage etc) and/or in different</w:t>
      </w:r>
      <w:r>
        <w:rPr>
          <w:spacing w:val="-3"/>
          <w:sz w:val="24"/>
        </w:rPr>
        <w:t xml:space="preserve"> </w:t>
      </w:r>
      <w:r>
        <w:rPr>
          <w:sz w:val="24"/>
        </w:rPr>
        <w:t>years.</w:t>
      </w:r>
    </w:p>
    <w:p w:rsidR="00A822D8" w:rsidRDefault="008947FA">
      <w:pPr>
        <w:pStyle w:val="ListParagraph"/>
        <w:numPr>
          <w:ilvl w:val="0"/>
          <w:numId w:val="10"/>
        </w:numPr>
        <w:tabs>
          <w:tab w:val="left" w:pos="973"/>
          <w:tab w:val="left" w:pos="974"/>
        </w:tabs>
        <w:spacing w:before="169" w:line="259" w:lineRule="auto"/>
        <w:ind w:right="329"/>
        <w:rPr>
          <w:sz w:val="24"/>
        </w:rPr>
      </w:pPr>
      <w:r>
        <w:rPr>
          <w:b/>
          <w:sz w:val="24"/>
        </w:rPr>
        <w:t xml:space="preserve">Benchmarking </w:t>
      </w:r>
      <w:r>
        <w:rPr>
          <w:sz w:val="24"/>
        </w:rPr>
        <w:t>– This is used to allow meaningful interpretation of a provider’s metrics by taking into account the mix of students and subjects taught at that provider. The benchmark is a weighted sector avera</w:t>
      </w:r>
      <w:r>
        <w:rPr>
          <w:sz w:val="24"/>
        </w:rPr>
        <w:t>ge where weightings are based on the characteristics of the students at the provider. The benchmarking factors currently accounted for in TEF are subject of study, entry qualifications, age, ethnicity, sex, disability, educational disadvantage, qualificati</w:t>
      </w:r>
      <w:r>
        <w:rPr>
          <w:sz w:val="24"/>
        </w:rPr>
        <w:t>on level and the year of data used.</w:t>
      </w:r>
    </w:p>
    <w:p w:rsidR="00A822D8" w:rsidRDefault="008947FA">
      <w:pPr>
        <w:pStyle w:val="ListParagraph"/>
        <w:numPr>
          <w:ilvl w:val="0"/>
          <w:numId w:val="10"/>
        </w:numPr>
        <w:tabs>
          <w:tab w:val="left" w:pos="973"/>
          <w:tab w:val="left" w:pos="974"/>
        </w:tabs>
        <w:spacing w:before="148" w:line="254" w:lineRule="auto"/>
        <w:ind w:right="880"/>
        <w:rPr>
          <w:sz w:val="24"/>
        </w:rPr>
      </w:pPr>
      <w:r>
        <w:rPr>
          <w:b/>
          <w:sz w:val="24"/>
        </w:rPr>
        <w:t xml:space="preserve">Very high and low absolute values </w:t>
      </w:r>
      <w:r>
        <w:rPr>
          <w:sz w:val="24"/>
        </w:rPr>
        <w:t>– Absolute performance is marked in the metrics based on the top and bottom 10 per cent of providers for that</w:t>
      </w:r>
      <w:r>
        <w:rPr>
          <w:spacing w:val="-44"/>
          <w:sz w:val="24"/>
        </w:rPr>
        <w:t xml:space="preserve"> </w:t>
      </w:r>
      <w:r>
        <w:rPr>
          <w:sz w:val="24"/>
        </w:rPr>
        <w:t>metric.</w:t>
      </w:r>
    </w:p>
    <w:p w:rsidR="00A822D8" w:rsidRDefault="008947FA">
      <w:pPr>
        <w:pStyle w:val="BodyText"/>
        <w:spacing w:before="163"/>
        <w:ind w:left="253"/>
      </w:pPr>
      <w:r>
        <w:t>For more information about TEF, please see:</w:t>
      </w:r>
    </w:p>
    <w:p w:rsidR="00A822D8" w:rsidRDefault="008947FA">
      <w:pPr>
        <w:pStyle w:val="ListParagraph"/>
        <w:numPr>
          <w:ilvl w:val="0"/>
          <w:numId w:val="10"/>
        </w:numPr>
        <w:tabs>
          <w:tab w:val="left" w:pos="973"/>
          <w:tab w:val="left" w:pos="974"/>
        </w:tabs>
        <w:spacing w:before="164"/>
        <w:rPr>
          <w:sz w:val="24"/>
        </w:rPr>
      </w:pPr>
      <w:r>
        <w:rPr>
          <w:sz w:val="24"/>
        </w:rPr>
        <w:t>The Office for Students’</w:t>
      </w:r>
      <w:r>
        <w:rPr>
          <w:sz w:val="24"/>
        </w:rPr>
        <w:t xml:space="preserve"> (OfS)</w:t>
      </w:r>
      <w:r>
        <w:rPr>
          <w:color w:val="0000FF"/>
          <w:sz w:val="24"/>
        </w:rPr>
        <w:t xml:space="preserve"> </w:t>
      </w:r>
      <w:hyperlink r:id="rId15">
        <w:r>
          <w:rPr>
            <w:color w:val="0000FF"/>
            <w:sz w:val="24"/>
            <w:u w:val="single" w:color="0000FF"/>
          </w:rPr>
          <w:t>What is the TEF?</w:t>
        </w:r>
        <w:r>
          <w:rPr>
            <w:color w:val="0000FF"/>
            <w:sz w:val="24"/>
          </w:rPr>
          <w:t xml:space="preserve"> </w:t>
        </w:r>
      </w:hyperlink>
      <w:r>
        <w:rPr>
          <w:sz w:val="24"/>
        </w:rPr>
        <w:t>page for a brief overview of</w:t>
      </w:r>
      <w:r>
        <w:rPr>
          <w:spacing w:val="-45"/>
          <w:sz w:val="24"/>
        </w:rPr>
        <w:t xml:space="preserve"> </w:t>
      </w:r>
      <w:r>
        <w:rPr>
          <w:sz w:val="24"/>
        </w:rPr>
        <w:t>TEF</w:t>
      </w:r>
    </w:p>
    <w:p w:rsidR="00A822D8" w:rsidRDefault="008947FA">
      <w:pPr>
        <w:pStyle w:val="ListParagraph"/>
        <w:numPr>
          <w:ilvl w:val="0"/>
          <w:numId w:val="10"/>
        </w:numPr>
        <w:tabs>
          <w:tab w:val="left" w:pos="973"/>
          <w:tab w:val="left" w:pos="974"/>
        </w:tabs>
        <w:spacing w:before="177"/>
        <w:rPr>
          <w:sz w:val="24"/>
        </w:rPr>
      </w:pPr>
      <w:r>
        <w:rPr>
          <w:sz w:val="24"/>
        </w:rPr>
        <w:t>OfS’</w:t>
      </w:r>
      <w:r>
        <w:rPr>
          <w:color w:val="0000FF"/>
          <w:sz w:val="24"/>
        </w:rPr>
        <w:t xml:space="preserve"> </w:t>
      </w:r>
      <w:hyperlink r:id="rId16">
        <w:r>
          <w:rPr>
            <w:color w:val="0000FF"/>
            <w:sz w:val="24"/>
            <w:u w:val="single" w:color="0000FF"/>
          </w:rPr>
          <w:t>TEF inf</w:t>
        </w:r>
        <w:r>
          <w:rPr>
            <w:color w:val="0000FF"/>
            <w:sz w:val="24"/>
            <w:u w:val="single" w:color="0000FF"/>
          </w:rPr>
          <w:t>ormation</w:t>
        </w:r>
        <w:r>
          <w:rPr>
            <w:color w:val="0000FF"/>
            <w:sz w:val="24"/>
          </w:rPr>
          <w:t xml:space="preserve"> </w:t>
        </w:r>
      </w:hyperlink>
      <w:r>
        <w:rPr>
          <w:sz w:val="24"/>
        </w:rPr>
        <w:t>pages for detailed information and technical</w:t>
      </w:r>
      <w:r>
        <w:rPr>
          <w:spacing w:val="-25"/>
          <w:sz w:val="24"/>
        </w:rPr>
        <w:t xml:space="preserve"> </w:t>
      </w:r>
      <w:r>
        <w:rPr>
          <w:sz w:val="24"/>
        </w:rPr>
        <w:t>documents</w:t>
      </w:r>
    </w:p>
    <w:p w:rsidR="00A822D8" w:rsidRDefault="008947FA">
      <w:pPr>
        <w:pStyle w:val="ListParagraph"/>
        <w:numPr>
          <w:ilvl w:val="0"/>
          <w:numId w:val="10"/>
        </w:numPr>
        <w:tabs>
          <w:tab w:val="left" w:pos="973"/>
          <w:tab w:val="left" w:pos="974"/>
        </w:tabs>
        <w:spacing w:before="178"/>
        <w:rPr>
          <w:sz w:val="24"/>
        </w:rPr>
      </w:pPr>
      <w:r>
        <w:rPr>
          <w:sz w:val="24"/>
        </w:rPr>
        <w:t>The Department for Education’s (DfE)’s</w:t>
      </w:r>
      <w:r>
        <w:rPr>
          <w:color w:val="0000FF"/>
          <w:sz w:val="24"/>
        </w:rPr>
        <w:t xml:space="preserve"> </w:t>
      </w:r>
      <w:hyperlink r:id="rId17">
        <w:r>
          <w:rPr>
            <w:color w:val="0000FF"/>
            <w:sz w:val="24"/>
            <w:u w:val="single" w:color="0000FF"/>
          </w:rPr>
          <w:t>TEF page</w:t>
        </w:r>
      </w:hyperlink>
      <w:r>
        <w:rPr>
          <w:sz w:val="24"/>
        </w:rPr>
        <w:t>, including the</w:t>
      </w:r>
      <w:hyperlink r:id="rId18">
        <w:r>
          <w:rPr>
            <w:color w:val="0000FF"/>
            <w:sz w:val="24"/>
          </w:rPr>
          <w:t xml:space="preserve"> </w:t>
        </w:r>
        <w:r>
          <w:rPr>
            <w:color w:val="0000FF"/>
            <w:sz w:val="24"/>
            <w:u w:val="single" w:color="0000FF"/>
          </w:rPr>
          <w:t>TEF</w:t>
        </w:r>
        <w:r>
          <w:rPr>
            <w:color w:val="0000FF"/>
            <w:spacing w:val="-50"/>
            <w:sz w:val="24"/>
            <w:u w:val="single" w:color="0000FF"/>
          </w:rPr>
          <w:t xml:space="preserve"> </w:t>
        </w:r>
        <w:r>
          <w:rPr>
            <w:color w:val="0000FF"/>
            <w:sz w:val="24"/>
            <w:u w:val="single" w:color="0000FF"/>
          </w:rPr>
          <w:t>specification</w:t>
        </w:r>
      </w:hyperlink>
      <w:r>
        <w:rPr>
          <w:sz w:val="24"/>
        </w:rPr>
        <w:t>.</w:t>
      </w:r>
    </w:p>
    <w:p w:rsidR="00A822D8" w:rsidRDefault="00A822D8">
      <w:pPr>
        <w:rPr>
          <w:sz w:val="24"/>
        </w:rPr>
        <w:sectPr w:rsidR="00A822D8">
          <w:pgSz w:w="11920" w:h="16850"/>
          <w:pgMar w:top="1180" w:right="880" w:bottom="980" w:left="880" w:header="0" w:footer="700" w:gutter="0"/>
          <w:cols w:space="720"/>
        </w:sectPr>
      </w:pPr>
    </w:p>
    <w:p w:rsidR="00A822D8" w:rsidRDefault="008947FA">
      <w:pPr>
        <w:pStyle w:val="Heading5"/>
        <w:spacing w:before="19" w:line="240" w:lineRule="auto"/>
        <w:ind w:left="0" w:right="5164"/>
        <w:jc w:val="center"/>
        <w:rPr>
          <w:rFonts w:ascii="Candara"/>
          <w:u w:val="none"/>
        </w:rPr>
      </w:pPr>
      <w:r>
        <w:rPr>
          <w:rFonts w:ascii="Candara"/>
          <w:color w:val="E87C1E"/>
          <w:u w:val="none"/>
        </w:rPr>
        <w:lastRenderedPageBreak/>
        <w:t>Figure 1: The TEF process and evidence base</w:t>
      </w:r>
    </w:p>
    <w:p w:rsidR="00A822D8" w:rsidRDefault="008947FA">
      <w:pPr>
        <w:pStyle w:val="Heading4"/>
        <w:spacing w:before="141"/>
        <w:ind w:right="451"/>
      </w:pPr>
      <w:r>
        <w:pict>
          <v:shape id="_x0000_s1078" type="#_x0000_t202" style="position:absolute;left:0;text-align:left;margin-left:57.75pt;margin-top:24.4pt;width:153.75pt;height:34.3pt;z-index:-251656192;mso-wrap-distance-left:0;mso-wrap-distance-right:0;mso-position-horizontal-relative:page" fillcolor="#e87c1e" stroked="f">
            <v:textbox inset="0,0,0,0">
              <w:txbxContent>
                <w:p w:rsidR="00A822D8" w:rsidRDefault="008947FA">
                  <w:pPr>
                    <w:spacing w:before="70" w:line="261" w:lineRule="auto"/>
                    <w:ind w:left="906" w:right="890" w:firstLine="151"/>
                    <w:rPr>
                      <w:b/>
                    </w:rPr>
                  </w:pPr>
                  <w:r>
                    <w:rPr>
                      <w:b/>
                      <w:color w:val="FFFFFF"/>
                    </w:rPr>
                    <w:t>Teaching Quality (TQ)</w:t>
                  </w:r>
                </w:p>
              </w:txbxContent>
            </v:textbox>
            <w10:wrap type="topAndBottom" anchorx="page"/>
          </v:shape>
        </w:pict>
      </w:r>
      <w:r>
        <w:pict>
          <v:shape id="_x0000_s1077" type="#_x0000_t202" style="position:absolute;left:0;text-align:left;margin-left:222.75pt;margin-top:24.4pt;width:129.45pt;height:34.3pt;z-index:-251655168;mso-wrap-distance-left:0;mso-wrap-distance-right:0;mso-position-horizontal-relative:page" fillcolor="#e87c1e" stroked="f">
            <v:textbox inset="0,0,0,0">
              <w:txbxContent>
                <w:p w:rsidR="00A822D8" w:rsidRDefault="008947FA">
                  <w:pPr>
                    <w:spacing w:before="70" w:line="261" w:lineRule="auto"/>
                    <w:ind w:left="374" w:right="361" w:firstLine="451"/>
                    <w:rPr>
                      <w:b/>
                    </w:rPr>
                  </w:pPr>
                  <w:r>
                    <w:rPr>
                      <w:b/>
                      <w:color w:val="FFFFFF"/>
                    </w:rPr>
                    <w:t xml:space="preserve">Learning Environment </w:t>
                  </w:r>
                  <w:r>
                    <w:rPr>
                      <w:b/>
                      <w:color w:val="FFFFFF"/>
                    </w:rPr>
                    <w:t>(LE)</w:t>
                  </w:r>
                </w:p>
              </w:txbxContent>
            </v:textbox>
            <w10:wrap type="topAndBottom" anchorx="page"/>
          </v:shape>
        </w:pict>
      </w:r>
      <w:r>
        <w:pict>
          <v:shape id="_x0000_s1076" type="#_x0000_t202" style="position:absolute;left:0;text-align:left;margin-left:363.5pt;margin-top:24.4pt;width:152.4pt;height:33.6pt;z-index:-251654144;mso-wrap-distance-left:0;mso-wrap-distance-right:0;mso-position-horizontal-relative:page" fillcolor="#e87c1e" stroked="f">
            <v:textbox inset="0,0,0,0">
              <w:txbxContent>
                <w:p w:rsidR="00A822D8" w:rsidRDefault="008947FA">
                  <w:pPr>
                    <w:spacing w:before="70" w:line="261" w:lineRule="auto"/>
                    <w:ind w:left="647" w:right="296" w:hanging="323"/>
                    <w:rPr>
                      <w:b/>
                    </w:rPr>
                  </w:pPr>
                  <w:r>
                    <w:rPr>
                      <w:b/>
                      <w:color w:val="FFFFFF"/>
                    </w:rPr>
                    <w:t>Student Outcomes and Learning Gain (SO)</w:t>
                  </w:r>
                </w:p>
              </w:txbxContent>
            </v:textbox>
            <w10:wrap type="topAndBottom" anchorx="page"/>
          </v:shape>
        </w:pict>
      </w:r>
      <w:r>
        <w:rPr>
          <w:color w:val="250858"/>
        </w:rPr>
        <w:t>The TEF focuses on three aspects of quality</w:t>
      </w:r>
    </w:p>
    <w:p w:rsidR="00A822D8" w:rsidRDefault="008947FA">
      <w:pPr>
        <w:pStyle w:val="Heading4"/>
        <w:spacing w:after="64"/>
        <w:ind w:right="636"/>
      </w:pPr>
      <w:r>
        <w:rPr>
          <w:color w:val="250858"/>
        </w:rPr>
        <w:t>There are 11 criteria mapped to these three aspects</w:t>
      </w:r>
    </w:p>
    <w:p w:rsidR="00A822D8" w:rsidRDefault="008947FA">
      <w:pPr>
        <w:ind w:left="430"/>
        <w:rPr>
          <w:sz w:val="20"/>
        </w:rPr>
      </w:pPr>
      <w:r>
        <w:rPr>
          <w:position w:val="3"/>
          <w:sz w:val="20"/>
        </w:rPr>
      </w:r>
      <w:r>
        <w:rPr>
          <w:position w:val="3"/>
          <w:sz w:val="20"/>
        </w:rPr>
        <w:pict>
          <v:shape id="_x0000_s1075" type="#_x0000_t202" style="width:145.05pt;height:97.65pt;mso-left-percent:-10001;mso-top-percent:-10001;mso-position-horizontal:absolute;mso-position-horizontal-relative:char;mso-position-vertical:absolute;mso-position-vertical-relative:line;mso-left-percent:-10001;mso-top-percent:-10001" filled="f" stroked="f">
            <v:textbox inset="0,0,0,0">
              <w:txbxContent>
                <w:p w:rsidR="00A822D8" w:rsidRDefault="008947FA">
                  <w:pPr>
                    <w:numPr>
                      <w:ilvl w:val="0"/>
                      <w:numId w:val="9"/>
                    </w:numPr>
                    <w:tabs>
                      <w:tab w:val="left" w:pos="200"/>
                    </w:tabs>
                    <w:spacing w:before="57" w:line="254" w:lineRule="auto"/>
                    <w:ind w:right="247" w:hanging="129"/>
                  </w:pPr>
                  <w:r>
                    <w:t xml:space="preserve">Student </w:t>
                  </w:r>
                  <w:r>
                    <w:rPr>
                      <w:spacing w:val="-5"/>
                    </w:rPr>
                    <w:t xml:space="preserve">engagement </w:t>
                  </w:r>
                  <w:r>
                    <w:t>with learning</w:t>
                  </w:r>
                  <w:r>
                    <w:rPr>
                      <w:spacing w:val="-1"/>
                    </w:rPr>
                    <w:t xml:space="preserve"> </w:t>
                  </w:r>
                  <w:r>
                    <w:t>(TQ1)</w:t>
                  </w:r>
                </w:p>
                <w:p w:rsidR="00A822D8" w:rsidRDefault="008947FA">
                  <w:pPr>
                    <w:numPr>
                      <w:ilvl w:val="0"/>
                      <w:numId w:val="9"/>
                    </w:numPr>
                    <w:tabs>
                      <w:tab w:val="left" w:pos="200"/>
                    </w:tabs>
                    <w:spacing w:line="242" w:lineRule="exact"/>
                    <w:ind w:hanging="129"/>
                  </w:pPr>
                  <w:r>
                    <w:rPr>
                      <w:spacing w:val="-5"/>
                    </w:rPr>
                    <w:t xml:space="preserve">Valuing </w:t>
                  </w:r>
                  <w:r>
                    <w:t>teaching</w:t>
                  </w:r>
                  <w:r>
                    <w:rPr>
                      <w:spacing w:val="-2"/>
                    </w:rPr>
                    <w:t xml:space="preserve"> </w:t>
                  </w:r>
                  <w:r>
                    <w:t>(TQ2)</w:t>
                  </w:r>
                </w:p>
                <w:p w:rsidR="00A822D8" w:rsidRDefault="008947FA">
                  <w:pPr>
                    <w:numPr>
                      <w:ilvl w:val="0"/>
                      <w:numId w:val="9"/>
                    </w:numPr>
                    <w:tabs>
                      <w:tab w:val="left" w:pos="200"/>
                    </w:tabs>
                    <w:spacing w:before="6"/>
                    <w:ind w:hanging="129"/>
                  </w:pPr>
                  <w:r>
                    <w:rPr>
                      <w:spacing w:val="-3"/>
                    </w:rPr>
                    <w:t xml:space="preserve">Rigour </w:t>
                  </w:r>
                  <w:r>
                    <w:t>and stretch (TQ3)</w:t>
                  </w:r>
                </w:p>
                <w:p w:rsidR="00A822D8" w:rsidRDefault="008947FA">
                  <w:pPr>
                    <w:numPr>
                      <w:ilvl w:val="0"/>
                      <w:numId w:val="9"/>
                    </w:numPr>
                    <w:tabs>
                      <w:tab w:val="left" w:pos="200"/>
                    </w:tabs>
                    <w:spacing w:before="16" w:line="244" w:lineRule="auto"/>
                    <w:ind w:right="155" w:hanging="129"/>
                  </w:pPr>
                  <w:r>
                    <w:t xml:space="preserve">Assessment and </w:t>
                  </w:r>
                  <w:r>
                    <w:rPr>
                      <w:spacing w:val="-6"/>
                    </w:rPr>
                    <w:t xml:space="preserve">feedback </w:t>
                  </w:r>
                  <w:r>
                    <w:t>(TQ4)</w:t>
                  </w:r>
                </w:p>
                <w:p w:rsidR="00A822D8" w:rsidRDefault="008947FA">
                  <w:pPr>
                    <w:numPr>
                      <w:ilvl w:val="0"/>
                      <w:numId w:val="9"/>
                    </w:numPr>
                    <w:tabs>
                      <w:tab w:val="left" w:pos="200"/>
                    </w:tabs>
                    <w:spacing w:before="14"/>
                    <w:ind w:hanging="129"/>
                    <w:rPr>
                      <w:i/>
                      <w:sz w:val="14"/>
                    </w:rPr>
                  </w:pPr>
                  <w:r>
                    <w:rPr>
                      <w:i/>
                    </w:rPr>
                    <w:t>Student partnership (TQ5)</w:t>
                  </w:r>
                  <w:r>
                    <w:rPr>
                      <w:i/>
                      <w:spacing w:val="-49"/>
                    </w:rPr>
                    <w:t xml:space="preserve"> </w:t>
                  </w:r>
                  <w:r>
                    <w:rPr>
                      <w:i/>
                      <w:position w:val="7"/>
                      <w:sz w:val="14"/>
                    </w:rPr>
                    <w:t>1</w:t>
                  </w:r>
                </w:p>
              </w:txbxContent>
            </v:textbox>
            <w10:wrap type="none"/>
            <w10:anchorlock/>
          </v:shape>
        </w:pict>
      </w:r>
      <w:r>
        <w:rPr>
          <w:rFonts w:ascii="Times New Roman"/>
          <w:spacing w:val="-16"/>
          <w:position w:val="3"/>
          <w:sz w:val="20"/>
        </w:rPr>
        <w:t xml:space="preserve"> </w:t>
      </w:r>
      <w:r>
        <w:rPr>
          <w:spacing w:val="-16"/>
          <w:sz w:val="20"/>
        </w:rPr>
      </w:r>
      <w:r>
        <w:rPr>
          <w:spacing w:val="-16"/>
          <w:sz w:val="20"/>
        </w:rPr>
        <w:pict>
          <v:group id="_x0000_s1072" style="width:138.2pt;height:101.1pt;mso-position-horizontal-relative:char;mso-position-vertical-relative:line" coordsize="2764,2022">
            <v:rect id="_x0000_s1074" style="position:absolute;left:27;top:17;width:2719;height:1987" filled="f" strokecolor="#e87c1e" strokeweight=".60417mm"/>
            <v:shape id="_x0000_s1073" type="#_x0000_t202" style="position:absolute;top:39;width:2730;height:1953" filled="f" stroked="f">
              <v:textbox inset="0,0,0,0">
                <w:txbxContent>
                  <w:p w:rsidR="00A822D8" w:rsidRDefault="008947FA">
                    <w:pPr>
                      <w:numPr>
                        <w:ilvl w:val="0"/>
                        <w:numId w:val="8"/>
                      </w:numPr>
                      <w:tabs>
                        <w:tab w:val="left" w:pos="276"/>
                      </w:tabs>
                      <w:spacing w:before="69"/>
                    </w:pPr>
                    <w:r>
                      <w:t>Resources</w:t>
                    </w:r>
                    <w:r>
                      <w:rPr>
                        <w:spacing w:val="3"/>
                      </w:rPr>
                      <w:t xml:space="preserve"> </w:t>
                    </w:r>
                    <w:r>
                      <w:t>(LE1)</w:t>
                    </w:r>
                  </w:p>
                  <w:p w:rsidR="00A822D8" w:rsidRDefault="008947FA">
                    <w:pPr>
                      <w:numPr>
                        <w:ilvl w:val="0"/>
                        <w:numId w:val="8"/>
                      </w:numPr>
                      <w:tabs>
                        <w:tab w:val="left" w:pos="276"/>
                      </w:tabs>
                      <w:spacing w:before="16" w:line="244" w:lineRule="auto"/>
                      <w:ind w:right="350"/>
                    </w:pPr>
                    <w:r>
                      <w:t>Scholarship,</w:t>
                    </w:r>
                    <w:r>
                      <w:rPr>
                        <w:spacing w:val="-23"/>
                      </w:rPr>
                      <w:t xml:space="preserve"> </w:t>
                    </w:r>
                    <w:r>
                      <w:rPr>
                        <w:spacing w:val="-3"/>
                      </w:rPr>
                      <w:t xml:space="preserve">research </w:t>
                    </w:r>
                    <w:r>
                      <w:t xml:space="preserve">and </w:t>
                    </w:r>
                    <w:r>
                      <w:rPr>
                        <w:spacing w:val="-4"/>
                      </w:rPr>
                      <w:t xml:space="preserve">professional </w:t>
                    </w:r>
                    <w:r>
                      <w:t>practice</w:t>
                    </w:r>
                    <w:r>
                      <w:rPr>
                        <w:spacing w:val="3"/>
                      </w:rPr>
                      <w:t xml:space="preserve"> </w:t>
                    </w:r>
                    <w:r>
                      <w:t>(LE2)</w:t>
                    </w:r>
                  </w:p>
                  <w:p w:rsidR="00A822D8" w:rsidRDefault="008947FA">
                    <w:pPr>
                      <w:numPr>
                        <w:ilvl w:val="0"/>
                        <w:numId w:val="8"/>
                      </w:numPr>
                      <w:tabs>
                        <w:tab w:val="left" w:pos="276"/>
                      </w:tabs>
                      <w:spacing w:before="11" w:line="247" w:lineRule="auto"/>
                      <w:ind w:right="376"/>
                    </w:pPr>
                    <w:r>
                      <w:rPr>
                        <w:spacing w:val="-4"/>
                      </w:rPr>
                      <w:t xml:space="preserve">Personalised learning </w:t>
                    </w:r>
                    <w:r>
                      <w:t>(LE3)</w:t>
                    </w:r>
                  </w:p>
                </w:txbxContent>
              </v:textbox>
            </v:shape>
            <w10:wrap type="none"/>
            <w10:anchorlock/>
          </v:group>
        </w:pict>
      </w:r>
      <w:r>
        <w:rPr>
          <w:rFonts w:ascii="Times New Roman"/>
          <w:spacing w:val="23"/>
          <w:sz w:val="20"/>
        </w:rPr>
        <w:t xml:space="preserve"> </w:t>
      </w:r>
      <w:r>
        <w:rPr>
          <w:spacing w:val="23"/>
          <w:position w:val="-1"/>
          <w:sz w:val="20"/>
        </w:rPr>
      </w:r>
      <w:r>
        <w:rPr>
          <w:spacing w:val="23"/>
          <w:position w:val="-1"/>
          <w:sz w:val="20"/>
        </w:rPr>
        <w:pict>
          <v:shape id="_x0000_s1071" type="#_x0000_t202" style="width:154.8pt;height:99.35pt;mso-left-percent:-10001;mso-top-percent:-10001;mso-position-horizontal:absolute;mso-position-horizontal-relative:char;mso-position-vertical:absolute;mso-position-vertical-relative:line;mso-left-percent:-10001;mso-top-percent:-10001" filled="f" strokecolor="#e87c1e" strokeweight=".60417mm">
            <v:textbox inset="0,0,0,0">
              <w:txbxContent>
                <w:p w:rsidR="00A822D8" w:rsidRDefault="008947FA">
                  <w:pPr>
                    <w:numPr>
                      <w:ilvl w:val="0"/>
                      <w:numId w:val="7"/>
                    </w:numPr>
                    <w:tabs>
                      <w:tab w:val="left" w:pos="196"/>
                    </w:tabs>
                    <w:spacing w:before="74" w:line="254" w:lineRule="auto"/>
                    <w:ind w:right="536"/>
                  </w:pPr>
                  <w:r>
                    <w:rPr>
                      <w:spacing w:val="-4"/>
                    </w:rPr>
                    <w:t xml:space="preserve">Employability </w:t>
                  </w:r>
                  <w:r>
                    <w:t>and transferable skills</w:t>
                  </w:r>
                  <w:r>
                    <w:rPr>
                      <w:spacing w:val="-30"/>
                    </w:rPr>
                    <w:t xml:space="preserve"> </w:t>
                  </w:r>
                  <w:r>
                    <w:t>(SO1)</w:t>
                  </w:r>
                </w:p>
                <w:p w:rsidR="00A822D8" w:rsidRDefault="008947FA">
                  <w:pPr>
                    <w:numPr>
                      <w:ilvl w:val="0"/>
                      <w:numId w:val="7"/>
                    </w:numPr>
                    <w:tabs>
                      <w:tab w:val="left" w:pos="196"/>
                    </w:tabs>
                    <w:spacing w:line="247" w:lineRule="auto"/>
                    <w:ind w:right="546"/>
                  </w:pPr>
                  <w:r>
                    <w:rPr>
                      <w:spacing w:val="-4"/>
                    </w:rPr>
                    <w:t xml:space="preserve">Employment </w:t>
                  </w:r>
                  <w:r>
                    <w:t>and further study</w:t>
                  </w:r>
                  <w:r>
                    <w:rPr>
                      <w:spacing w:val="-2"/>
                    </w:rPr>
                    <w:t xml:space="preserve"> </w:t>
                  </w:r>
                  <w:r>
                    <w:t>(SO2)</w:t>
                  </w:r>
                </w:p>
                <w:p w:rsidR="00A822D8" w:rsidRDefault="008947FA">
                  <w:pPr>
                    <w:numPr>
                      <w:ilvl w:val="0"/>
                      <w:numId w:val="7"/>
                    </w:numPr>
                    <w:tabs>
                      <w:tab w:val="left" w:pos="196"/>
                    </w:tabs>
                    <w:spacing w:line="252" w:lineRule="auto"/>
                    <w:ind w:right="511"/>
                  </w:pPr>
                  <w:r>
                    <w:rPr>
                      <w:spacing w:val="-4"/>
                    </w:rPr>
                    <w:t xml:space="preserve">Positive </w:t>
                  </w:r>
                  <w:r>
                    <w:t xml:space="preserve">outcomes for </w:t>
                  </w:r>
                  <w:r>
                    <w:rPr>
                      <w:spacing w:val="-3"/>
                    </w:rPr>
                    <w:t xml:space="preserve">all </w:t>
                  </w:r>
                  <w:r>
                    <w:t>(SO3)</w:t>
                  </w:r>
                </w:p>
              </w:txbxContent>
            </v:textbox>
            <w10:wrap type="none"/>
            <w10:anchorlock/>
          </v:shape>
        </w:pict>
      </w:r>
    </w:p>
    <w:p w:rsidR="00A822D8" w:rsidRDefault="008947FA">
      <w:pPr>
        <w:pStyle w:val="Heading4"/>
        <w:spacing w:before="2"/>
        <w:ind w:left="474"/>
        <w:jc w:val="left"/>
      </w:pPr>
      <w:r>
        <w:pict>
          <v:group id="_x0000_s1066" style="position:absolute;left:0;text-align:left;margin-left:57pt;margin-top:15.8pt;width:463.6pt;height:411.4pt;z-index:-251662336;mso-position-horizontal-relative:page" coordorigin="1140,316" coordsize="9272,8228">
            <v:rect id="_x0000_s1070" style="position:absolute;left:1277;top:5801;width:8937;height:1131" fillcolor="#f6caa4" stroked="f"/>
            <v:rect id="_x0000_s1069" style="position:absolute;left:1157;top:659;width:9225;height:6811" filled="f" strokecolor="#250858" strokeweight=".60417mm"/>
            <v:shape id="_x0000_s1068" style="position:absolute;left:1157;top:316;width:9226;height:7550" coordorigin="1157,316" coordsize="9226,7550" o:spt="100" adj="0,,0" path="m10382,316r-9225,l1157,638r9225,l10382,316t1,7238l1158,7554r,312l10383,7866r,-312e" fillcolor="#250858" stroked="f">
              <v:stroke joinstyle="round"/>
              <v:formulas/>
              <v:path arrowok="t" o:connecttype="segments"/>
            </v:shape>
            <v:rect id="_x0000_s1067" style="position:absolute;left:1169;top:7895;width:9225;height:631" filled="f" strokecolor="#250858" strokeweight=".60425mm"/>
            <w10:wrap anchorx="page"/>
          </v:group>
        </w:pict>
      </w:r>
      <w:r>
        <w:rPr>
          <w:color w:val="250858"/>
        </w:rPr>
        <w:t>A three-step assessment process is undertaken by an independent panel</w:t>
      </w:r>
    </w:p>
    <w:p w:rsidR="00A822D8" w:rsidRDefault="008947FA">
      <w:pPr>
        <w:spacing w:before="60"/>
        <w:ind w:left="406"/>
        <w:rPr>
          <w:b/>
        </w:rPr>
      </w:pPr>
      <w:r>
        <w:rPr>
          <w:b/>
          <w:color w:val="FFFFFF"/>
        </w:rPr>
        <w:t>Step 1: metrics based initial hypothesis</w:t>
      </w:r>
    </w:p>
    <w:p w:rsidR="00A822D8" w:rsidRDefault="008947FA">
      <w:pPr>
        <w:spacing w:before="126" w:line="254" w:lineRule="auto"/>
        <w:ind w:left="406" w:right="1137"/>
      </w:pPr>
      <w:r>
        <w:t>Quantitative evidence (a set of standard metrics and data) is considered by assessors to form an initial</w:t>
      </w:r>
      <w:r>
        <w:t xml:space="preserve"> hypothesis of the rating of Gold, Silver or Bronze. This evidence includes:</w:t>
      </w:r>
    </w:p>
    <w:p w:rsidR="00A822D8" w:rsidRDefault="008947FA">
      <w:pPr>
        <w:tabs>
          <w:tab w:val="left" w:pos="9358"/>
        </w:tabs>
        <w:spacing w:before="74"/>
        <w:ind w:left="397"/>
      </w:pPr>
      <w:r>
        <w:rPr>
          <w:spacing w:val="10"/>
          <w:shd w:val="clear" w:color="auto" w:fill="F6CAA4"/>
        </w:rPr>
        <w:t xml:space="preserve"> </w:t>
      </w:r>
      <w:r>
        <w:rPr>
          <w:spacing w:val="-5"/>
          <w:shd w:val="clear" w:color="auto" w:fill="F6CAA4"/>
        </w:rPr>
        <w:t xml:space="preserve">Contextual </w:t>
      </w:r>
      <w:r>
        <w:rPr>
          <w:shd w:val="clear" w:color="auto" w:fill="F6CAA4"/>
        </w:rPr>
        <w:t xml:space="preserve">data </w:t>
      </w:r>
      <w:r>
        <w:rPr>
          <w:spacing w:val="-5"/>
          <w:shd w:val="clear" w:color="auto" w:fill="F6CAA4"/>
        </w:rPr>
        <w:t xml:space="preserve">about </w:t>
      </w:r>
      <w:r>
        <w:rPr>
          <w:shd w:val="clear" w:color="auto" w:fill="F6CAA4"/>
        </w:rPr>
        <w:t xml:space="preserve">the </w:t>
      </w:r>
      <w:r>
        <w:rPr>
          <w:spacing w:val="-4"/>
          <w:shd w:val="clear" w:color="auto" w:fill="F6CAA4"/>
        </w:rPr>
        <w:t xml:space="preserve">location, </w:t>
      </w:r>
      <w:r>
        <w:rPr>
          <w:shd w:val="clear" w:color="auto" w:fill="F6CAA4"/>
        </w:rPr>
        <w:t xml:space="preserve">size and student cohort </w:t>
      </w:r>
      <w:r>
        <w:rPr>
          <w:spacing w:val="-3"/>
          <w:shd w:val="clear" w:color="auto" w:fill="F6CAA4"/>
        </w:rPr>
        <w:t xml:space="preserve">at </w:t>
      </w:r>
      <w:r>
        <w:rPr>
          <w:shd w:val="clear" w:color="auto" w:fill="F6CAA4"/>
        </w:rPr>
        <w:t xml:space="preserve">the </w:t>
      </w:r>
      <w:r>
        <w:rPr>
          <w:spacing w:val="-5"/>
          <w:shd w:val="clear" w:color="auto" w:fill="F6CAA4"/>
        </w:rPr>
        <w:t xml:space="preserve">provider  </w:t>
      </w:r>
      <w:r>
        <w:rPr>
          <w:spacing w:val="-4"/>
          <w:shd w:val="clear" w:color="auto" w:fill="F6CAA4"/>
        </w:rPr>
        <w:t>and/or</w:t>
      </w:r>
      <w:r>
        <w:rPr>
          <w:spacing w:val="12"/>
          <w:shd w:val="clear" w:color="auto" w:fill="F6CAA4"/>
        </w:rPr>
        <w:t xml:space="preserve"> </w:t>
      </w:r>
      <w:r>
        <w:rPr>
          <w:shd w:val="clear" w:color="auto" w:fill="F6CAA4"/>
        </w:rPr>
        <w:t>subject</w:t>
      </w:r>
      <w:r>
        <w:rPr>
          <w:shd w:val="clear" w:color="auto" w:fill="F6CAA4"/>
        </w:rPr>
        <w:tab/>
      </w:r>
    </w:p>
    <w:p w:rsidR="00A822D8" w:rsidRDefault="008947FA">
      <w:pPr>
        <w:spacing w:before="138" w:after="45"/>
        <w:ind w:left="423"/>
      </w:pPr>
      <w:r>
        <w:rPr>
          <w:b/>
        </w:rPr>
        <w:t xml:space="preserve">Core metrics </w:t>
      </w:r>
      <w:r>
        <w:t>(produced by the OfS)</w:t>
      </w:r>
    </w:p>
    <w:tbl>
      <w:tblPr>
        <w:tblW w:w="0" w:type="auto"/>
        <w:tblCellSpacing w:w="60" w:type="dxa"/>
        <w:tblInd w:w="486" w:type="dxa"/>
        <w:tblLayout w:type="fixed"/>
        <w:tblCellMar>
          <w:left w:w="0" w:type="dxa"/>
          <w:right w:w="0" w:type="dxa"/>
        </w:tblCellMar>
        <w:tblLook w:val="01E0" w:firstRow="1" w:lastRow="1" w:firstColumn="1" w:lastColumn="1" w:noHBand="0" w:noVBand="0"/>
      </w:tblPr>
      <w:tblGrid>
        <w:gridCol w:w="3112"/>
        <w:gridCol w:w="2969"/>
        <w:gridCol w:w="3338"/>
      </w:tblGrid>
      <w:tr w:rsidR="00A822D8">
        <w:trPr>
          <w:trHeight w:val="2610"/>
          <w:tblCellSpacing w:w="60" w:type="dxa"/>
        </w:trPr>
        <w:tc>
          <w:tcPr>
            <w:tcW w:w="2932" w:type="dxa"/>
            <w:tcBorders>
              <w:bottom w:val="nil"/>
              <w:right w:val="nil"/>
            </w:tcBorders>
            <w:shd w:val="clear" w:color="auto" w:fill="F6CAA4"/>
          </w:tcPr>
          <w:p w:rsidR="00A822D8" w:rsidRDefault="008947FA">
            <w:pPr>
              <w:pStyle w:val="TableParagraph"/>
              <w:numPr>
                <w:ilvl w:val="0"/>
                <w:numId w:val="6"/>
              </w:numPr>
              <w:tabs>
                <w:tab w:val="left" w:pos="192"/>
              </w:tabs>
              <w:spacing w:before="77" w:line="247" w:lineRule="auto"/>
              <w:ind w:right="289"/>
              <w:jc w:val="both"/>
            </w:pPr>
            <w:r>
              <w:rPr>
                <w:spacing w:val="-7"/>
              </w:rPr>
              <w:t xml:space="preserve">Teaching </w:t>
            </w:r>
            <w:r>
              <w:t xml:space="preserve">on my course - </w:t>
            </w:r>
            <w:r>
              <w:rPr>
                <w:spacing w:val="-4"/>
              </w:rPr>
              <w:t xml:space="preserve">National </w:t>
            </w:r>
            <w:r>
              <w:t xml:space="preserve">Student </w:t>
            </w:r>
            <w:r>
              <w:rPr>
                <w:spacing w:val="-5"/>
              </w:rPr>
              <w:t xml:space="preserve">Survey </w:t>
            </w:r>
            <w:r>
              <w:t>(NSS)</w:t>
            </w:r>
          </w:p>
          <w:p w:rsidR="00A822D8" w:rsidRDefault="008947FA">
            <w:pPr>
              <w:pStyle w:val="TableParagraph"/>
              <w:numPr>
                <w:ilvl w:val="0"/>
                <w:numId w:val="6"/>
              </w:numPr>
              <w:tabs>
                <w:tab w:val="left" w:pos="192"/>
              </w:tabs>
              <w:spacing w:line="254" w:lineRule="auto"/>
              <w:ind w:right="132"/>
            </w:pPr>
            <w:r>
              <w:t xml:space="preserve">Assessment and </w:t>
            </w:r>
            <w:r>
              <w:rPr>
                <w:spacing w:val="-4"/>
              </w:rPr>
              <w:t xml:space="preserve">feedback </w:t>
            </w:r>
            <w:r>
              <w:t>(NSS)</w:t>
            </w:r>
          </w:p>
          <w:p w:rsidR="00A822D8" w:rsidRDefault="008947FA">
            <w:pPr>
              <w:pStyle w:val="TableParagraph"/>
              <w:numPr>
                <w:ilvl w:val="0"/>
                <w:numId w:val="6"/>
              </w:numPr>
              <w:tabs>
                <w:tab w:val="left" w:pos="192"/>
              </w:tabs>
              <w:spacing w:before="0" w:line="242" w:lineRule="exact"/>
              <w:rPr>
                <w:i/>
                <w:sz w:val="14"/>
              </w:rPr>
            </w:pPr>
            <w:r>
              <w:rPr>
                <w:i/>
              </w:rPr>
              <w:t>Student voice</w:t>
            </w:r>
            <w:r>
              <w:rPr>
                <w:i/>
                <w:spacing w:val="-11"/>
              </w:rPr>
              <w:t xml:space="preserve"> </w:t>
            </w:r>
            <w:r>
              <w:rPr>
                <w:i/>
              </w:rPr>
              <w:t>(NSS)</w:t>
            </w:r>
            <w:r>
              <w:rPr>
                <w:i/>
                <w:position w:val="7"/>
                <w:sz w:val="14"/>
              </w:rPr>
              <w:t>1</w:t>
            </w:r>
          </w:p>
        </w:tc>
        <w:tc>
          <w:tcPr>
            <w:tcW w:w="2849" w:type="dxa"/>
            <w:tcBorders>
              <w:left w:val="nil"/>
              <w:bottom w:val="nil"/>
              <w:right w:val="nil"/>
            </w:tcBorders>
            <w:shd w:val="clear" w:color="auto" w:fill="F6CAA4"/>
          </w:tcPr>
          <w:p w:rsidR="00A822D8" w:rsidRDefault="008947FA">
            <w:pPr>
              <w:pStyle w:val="TableParagraph"/>
              <w:numPr>
                <w:ilvl w:val="0"/>
                <w:numId w:val="5"/>
              </w:numPr>
              <w:tabs>
                <w:tab w:val="left" w:pos="183"/>
              </w:tabs>
              <w:spacing w:before="77"/>
              <w:ind w:hanging="110"/>
            </w:pPr>
            <w:r>
              <w:rPr>
                <w:spacing w:val="-4"/>
              </w:rPr>
              <w:t>Academic support</w:t>
            </w:r>
            <w:r>
              <w:rPr>
                <w:spacing w:val="19"/>
              </w:rPr>
              <w:t xml:space="preserve"> </w:t>
            </w:r>
            <w:r>
              <w:t>(NSS)</w:t>
            </w:r>
          </w:p>
          <w:p w:rsidR="00A822D8" w:rsidRDefault="008947FA">
            <w:pPr>
              <w:pStyle w:val="TableParagraph"/>
              <w:numPr>
                <w:ilvl w:val="0"/>
                <w:numId w:val="5"/>
              </w:numPr>
              <w:tabs>
                <w:tab w:val="left" w:pos="183"/>
              </w:tabs>
              <w:spacing w:before="13" w:line="244" w:lineRule="auto"/>
              <w:ind w:right="677" w:hanging="110"/>
              <w:rPr>
                <w:i/>
                <w:sz w:val="14"/>
              </w:rPr>
            </w:pPr>
            <w:r>
              <w:rPr>
                <w:i/>
              </w:rPr>
              <w:t xml:space="preserve">Learning </w:t>
            </w:r>
            <w:r>
              <w:rPr>
                <w:i/>
                <w:spacing w:val="-3"/>
              </w:rPr>
              <w:t xml:space="preserve">resources </w:t>
            </w:r>
            <w:r>
              <w:rPr>
                <w:i/>
              </w:rPr>
              <w:t>(NSS)</w:t>
            </w:r>
            <w:r>
              <w:rPr>
                <w:i/>
                <w:position w:val="7"/>
                <w:sz w:val="14"/>
              </w:rPr>
              <w:t>1</w:t>
            </w:r>
          </w:p>
          <w:p w:rsidR="00A822D8" w:rsidRDefault="008947FA">
            <w:pPr>
              <w:pStyle w:val="TableParagraph"/>
              <w:numPr>
                <w:ilvl w:val="0"/>
                <w:numId w:val="5"/>
              </w:numPr>
              <w:tabs>
                <w:tab w:val="left" w:pos="183"/>
              </w:tabs>
              <w:spacing w:line="252" w:lineRule="auto"/>
              <w:ind w:right="350" w:hanging="110"/>
            </w:pPr>
            <w:r>
              <w:t xml:space="preserve">Continuation - </w:t>
            </w:r>
            <w:r>
              <w:rPr>
                <w:spacing w:val="-5"/>
              </w:rPr>
              <w:t xml:space="preserve">Higher </w:t>
            </w:r>
            <w:r>
              <w:rPr>
                <w:spacing w:val="-4"/>
              </w:rPr>
              <w:t xml:space="preserve">Education </w:t>
            </w:r>
            <w:r>
              <w:t xml:space="preserve">Statistics </w:t>
            </w:r>
            <w:r>
              <w:rPr>
                <w:spacing w:val="-3"/>
              </w:rPr>
              <w:t xml:space="preserve">Agency </w:t>
            </w:r>
            <w:r>
              <w:t xml:space="preserve">/ </w:t>
            </w:r>
            <w:r>
              <w:rPr>
                <w:spacing w:val="-4"/>
              </w:rPr>
              <w:t xml:space="preserve">Individualised </w:t>
            </w:r>
            <w:r>
              <w:t>Learner Record</w:t>
            </w:r>
            <w:r>
              <w:rPr>
                <w:spacing w:val="-5"/>
              </w:rPr>
              <w:t xml:space="preserve"> </w:t>
            </w:r>
            <w:r>
              <w:rPr>
                <w:spacing w:val="-3"/>
              </w:rPr>
              <w:t>data</w:t>
            </w:r>
          </w:p>
        </w:tc>
        <w:tc>
          <w:tcPr>
            <w:tcW w:w="3158" w:type="dxa"/>
            <w:tcBorders>
              <w:left w:val="nil"/>
              <w:bottom w:val="nil"/>
            </w:tcBorders>
            <w:shd w:val="clear" w:color="auto" w:fill="F6CAA4"/>
          </w:tcPr>
          <w:p w:rsidR="00A822D8" w:rsidRDefault="008947FA">
            <w:pPr>
              <w:pStyle w:val="TableParagraph"/>
              <w:numPr>
                <w:ilvl w:val="0"/>
                <w:numId w:val="4"/>
              </w:numPr>
              <w:tabs>
                <w:tab w:val="left" w:pos="178"/>
              </w:tabs>
              <w:spacing w:before="53" w:line="247" w:lineRule="auto"/>
              <w:ind w:right="61"/>
              <w:rPr>
                <w:sz w:val="14"/>
              </w:rPr>
            </w:pPr>
            <w:r>
              <w:rPr>
                <w:spacing w:val="-4"/>
              </w:rPr>
              <w:t xml:space="preserve">Employment </w:t>
            </w:r>
            <w:r>
              <w:rPr>
                <w:spacing w:val="-3"/>
              </w:rPr>
              <w:t xml:space="preserve">or </w:t>
            </w:r>
            <w:r>
              <w:t xml:space="preserve">further study - Destination </w:t>
            </w:r>
            <w:r>
              <w:rPr>
                <w:spacing w:val="-3"/>
              </w:rPr>
              <w:t xml:space="preserve">of </w:t>
            </w:r>
            <w:r>
              <w:rPr>
                <w:spacing w:val="-6"/>
              </w:rPr>
              <w:t xml:space="preserve">leavers </w:t>
            </w:r>
            <w:r>
              <w:t xml:space="preserve">from higher </w:t>
            </w:r>
            <w:r>
              <w:rPr>
                <w:spacing w:val="-4"/>
              </w:rPr>
              <w:t>education</w:t>
            </w:r>
            <w:r>
              <w:rPr>
                <w:spacing w:val="9"/>
              </w:rPr>
              <w:t xml:space="preserve"> </w:t>
            </w:r>
            <w:r>
              <w:t>(DLHE)</w:t>
            </w:r>
            <w:r>
              <w:rPr>
                <w:position w:val="7"/>
                <w:sz w:val="14"/>
              </w:rPr>
              <w:t>2</w:t>
            </w:r>
          </w:p>
          <w:p w:rsidR="00A822D8" w:rsidRDefault="008947FA">
            <w:pPr>
              <w:pStyle w:val="TableParagraph"/>
              <w:numPr>
                <w:ilvl w:val="0"/>
                <w:numId w:val="4"/>
              </w:numPr>
              <w:tabs>
                <w:tab w:val="left" w:pos="178"/>
              </w:tabs>
              <w:spacing w:before="3"/>
            </w:pPr>
            <w:r>
              <w:t xml:space="preserve">Highly skilled </w:t>
            </w:r>
            <w:r>
              <w:rPr>
                <w:spacing w:val="-4"/>
              </w:rPr>
              <w:t>employment</w:t>
            </w:r>
            <w:r>
              <w:rPr>
                <w:spacing w:val="8"/>
              </w:rPr>
              <w:t xml:space="preserve"> </w:t>
            </w:r>
            <w:r>
              <w:rPr>
                <w:spacing w:val="-8"/>
              </w:rPr>
              <w:t>or</w:t>
            </w:r>
          </w:p>
          <w:p w:rsidR="00A822D8" w:rsidRDefault="008947FA">
            <w:pPr>
              <w:pStyle w:val="TableParagraph"/>
              <w:spacing w:before="15"/>
              <w:ind w:firstLine="0"/>
              <w:rPr>
                <w:sz w:val="14"/>
              </w:rPr>
            </w:pPr>
            <w:r>
              <w:rPr>
                <w:i/>
              </w:rPr>
              <w:t>higher</w:t>
            </w:r>
            <w:r>
              <w:rPr>
                <w:i/>
                <w:position w:val="7"/>
                <w:sz w:val="14"/>
              </w:rPr>
              <w:t xml:space="preserve">1 </w:t>
            </w:r>
            <w:r>
              <w:t>further study (DLHE)</w:t>
            </w:r>
            <w:r>
              <w:rPr>
                <w:position w:val="7"/>
                <w:sz w:val="14"/>
              </w:rPr>
              <w:t>2</w:t>
            </w:r>
          </w:p>
          <w:p w:rsidR="00A822D8" w:rsidRDefault="008947FA">
            <w:pPr>
              <w:pStyle w:val="TableParagraph"/>
              <w:numPr>
                <w:ilvl w:val="0"/>
                <w:numId w:val="4"/>
              </w:numPr>
              <w:tabs>
                <w:tab w:val="left" w:pos="178"/>
              </w:tabs>
              <w:spacing w:before="9" w:line="247" w:lineRule="auto"/>
              <w:ind w:right="574"/>
              <w:rPr>
                <w:sz w:val="14"/>
              </w:rPr>
            </w:pPr>
            <w:r>
              <w:t xml:space="preserve">Sustained </w:t>
            </w:r>
            <w:r>
              <w:rPr>
                <w:spacing w:val="-4"/>
              </w:rPr>
              <w:t xml:space="preserve">employment </w:t>
            </w:r>
            <w:r>
              <w:t xml:space="preserve">- Longitudinal </w:t>
            </w:r>
            <w:r>
              <w:rPr>
                <w:spacing w:val="-4"/>
              </w:rPr>
              <w:t xml:space="preserve">Education </w:t>
            </w:r>
            <w:r>
              <w:t>Outcomes</w:t>
            </w:r>
            <w:r>
              <w:rPr>
                <w:spacing w:val="3"/>
              </w:rPr>
              <w:t xml:space="preserve"> </w:t>
            </w:r>
            <w:r>
              <w:t>(LEO)</w:t>
            </w:r>
            <w:r>
              <w:rPr>
                <w:position w:val="7"/>
                <w:sz w:val="14"/>
              </w:rPr>
              <w:t>2</w:t>
            </w:r>
          </w:p>
          <w:p w:rsidR="00A822D8" w:rsidRDefault="008947FA">
            <w:pPr>
              <w:pStyle w:val="TableParagraph"/>
              <w:numPr>
                <w:ilvl w:val="0"/>
                <w:numId w:val="4"/>
              </w:numPr>
              <w:tabs>
                <w:tab w:val="left" w:pos="178"/>
              </w:tabs>
              <w:spacing w:before="1"/>
            </w:pPr>
            <w:r>
              <w:rPr>
                <w:spacing w:val="-6"/>
              </w:rPr>
              <w:t xml:space="preserve">Above </w:t>
            </w:r>
            <w:r>
              <w:rPr>
                <w:spacing w:val="-3"/>
              </w:rPr>
              <w:t xml:space="preserve">median </w:t>
            </w:r>
            <w:r>
              <w:t>earnings</w:t>
            </w:r>
            <w:r>
              <w:rPr>
                <w:spacing w:val="20"/>
              </w:rPr>
              <w:t xml:space="preserve"> </w:t>
            </w:r>
            <w:r>
              <w:rPr>
                <w:spacing w:val="-8"/>
              </w:rPr>
              <w:t>or</w:t>
            </w:r>
          </w:p>
          <w:p w:rsidR="00A822D8" w:rsidRDefault="008947FA">
            <w:pPr>
              <w:pStyle w:val="TableParagraph"/>
              <w:spacing w:before="16"/>
              <w:ind w:firstLine="0"/>
              <w:rPr>
                <w:sz w:val="14"/>
              </w:rPr>
            </w:pPr>
            <w:r>
              <w:rPr>
                <w:i/>
              </w:rPr>
              <w:t>higher</w:t>
            </w:r>
            <w:r>
              <w:rPr>
                <w:i/>
                <w:position w:val="7"/>
                <w:sz w:val="14"/>
              </w:rPr>
              <w:t xml:space="preserve">1 </w:t>
            </w:r>
            <w:r>
              <w:t>further study</w:t>
            </w:r>
            <w:r>
              <w:rPr>
                <w:spacing w:val="1"/>
              </w:rPr>
              <w:t xml:space="preserve"> </w:t>
            </w:r>
            <w:r>
              <w:t>(LEO)</w:t>
            </w:r>
            <w:r>
              <w:rPr>
                <w:position w:val="7"/>
                <w:sz w:val="14"/>
              </w:rPr>
              <w:t>2</w:t>
            </w:r>
          </w:p>
        </w:tc>
      </w:tr>
      <w:tr w:rsidR="00A822D8">
        <w:trPr>
          <w:trHeight w:val="498"/>
          <w:tblCellSpacing w:w="60" w:type="dxa"/>
        </w:trPr>
        <w:tc>
          <w:tcPr>
            <w:tcW w:w="8939" w:type="dxa"/>
            <w:gridSpan w:val="3"/>
            <w:tcBorders>
              <w:top w:val="nil"/>
            </w:tcBorders>
            <w:shd w:val="clear" w:color="auto" w:fill="F6CAA4"/>
          </w:tcPr>
          <w:p w:rsidR="00A822D8" w:rsidRDefault="008947FA">
            <w:pPr>
              <w:pStyle w:val="TableParagraph"/>
              <w:spacing w:before="50" w:line="252" w:lineRule="auto"/>
              <w:ind w:left="129" w:right="507" w:firstLine="0"/>
            </w:pPr>
            <w:r>
              <w:t xml:space="preserve">Benchmarking, </w:t>
            </w:r>
            <w:r>
              <w:rPr>
                <w:spacing w:val="-6"/>
              </w:rPr>
              <w:t xml:space="preserve">Very </w:t>
            </w:r>
            <w:r>
              <w:t xml:space="preserve">High and </w:t>
            </w:r>
            <w:r>
              <w:rPr>
                <w:spacing w:val="-6"/>
              </w:rPr>
              <w:t xml:space="preserve">Very </w:t>
            </w:r>
            <w:r>
              <w:t xml:space="preserve">Low Absolute </w:t>
            </w:r>
            <w:r>
              <w:rPr>
                <w:spacing w:val="-5"/>
              </w:rPr>
              <w:t xml:space="preserve">Values </w:t>
            </w:r>
            <w:r>
              <w:t xml:space="preserve">and </w:t>
            </w:r>
            <w:r>
              <w:rPr>
                <w:spacing w:val="-4"/>
              </w:rPr>
              <w:t xml:space="preserve">Split </w:t>
            </w:r>
            <w:r>
              <w:t xml:space="preserve">metrics are used to highlight </w:t>
            </w:r>
            <w:r>
              <w:rPr>
                <w:spacing w:val="-4"/>
              </w:rPr>
              <w:t xml:space="preserve">positive </w:t>
            </w:r>
            <w:r>
              <w:t xml:space="preserve">and </w:t>
            </w:r>
            <w:r>
              <w:rPr>
                <w:spacing w:val="-5"/>
              </w:rPr>
              <w:t xml:space="preserve">negative </w:t>
            </w:r>
            <w:r>
              <w:t xml:space="preserve">performance </w:t>
            </w:r>
            <w:r>
              <w:rPr>
                <w:spacing w:val="-4"/>
              </w:rPr>
              <w:t xml:space="preserve">against </w:t>
            </w:r>
            <w:r>
              <w:t>the core metrics.</w:t>
            </w:r>
          </w:p>
        </w:tc>
      </w:tr>
    </w:tbl>
    <w:p w:rsidR="00A822D8" w:rsidRDefault="008947FA">
      <w:pPr>
        <w:spacing w:before="26"/>
        <w:ind w:left="423"/>
      </w:pPr>
      <w:r>
        <w:rPr>
          <w:b/>
        </w:rPr>
        <w:t xml:space="preserve">Supplementary data </w:t>
      </w:r>
      <w:r>
        <w:t>(produced by the OfS)</w:t>
      </w:r>
    </w:p>
    <w:p w:rsidR="00A822D8" w:rsidRDefault="008947FA">
      <w:pPr>
        <w:pStyle w:val="ListParagraph"/>
        <w:numPr>
          <w:ilvl w:val="0"/>
          <w:numId w:val="3"/>
        </w:numPr>
        <w:tabs>
          <w:tab w:val="left" w:pos="784"/>
        </w:tabs>
        <w:spacing w:before="69" w:line="254" w:lineRule="auto"/>
        <w:ind w:right="2043" w:hanging="235"/>
      </w:pPr>
      <w:r>
        <w:t xml:space="preserve">In the </w:t>
      </w:r>
      <w:r>
        <w:rPr>
          <w:spacing w:val="-4"/>
        </w:rPr>
        <w:t xml:space="preserve">subject-level </w:t>
      </w:r>
      <w:r>
        <w:t xml:space="preserve">pilots: </w:t>
      </w:r>
      <w:r>
        <w:rPr>
          <w:spacing w:val="-4"/>
        </w:rPr>
        <w:t xml:space="preserve">grade </w:t>
      </w:r>
      <w:r>
        <w:t xml:space="preserve">inflation </w:t>
      </w:r>
      <w:r>
        <w:rPr>
          <w:spacing w:val="-4"/>
        </w:rPr>
        <w:t xml:space="preserve">data </w:t>
      </w:r>
      <w:r>
        <w:t xml:space="preserve">and </w:t>
      </w:r>
      <w:r>
        <w:rPr>
          <w:spacing w:val="-3"/>
        </w:rPr>
        <w:t xml:space="preserve">data </w:t>
      </w:r>
      <w:r>
        <w:t xml:space="preserve">on differential </w:t>
      </w:r>
      <w:r>
        <w:rPr>
          <w:spacing w:val="-6"/>
        </w:rPr>
        <w:t xml:space="preserve">degree </w:t>
      </w:r>
      <w:r>
        <w:t xml:space="preserve">attainment by student </w:t>
      </w:r>
      <w:r>
        <w:rPr>
          <w:spacing w:val="-4"/>
        </w:rPr>
        <w:t xml:space="preserve">background </w:t>
      </w:r>
      <w:r>
        <w:t xml:space="preserve">are </w:t>
      </w:r>
      <w:r>
        <w:rPr>
          <w:spacing w:val="-4"/>
        </w:rPr>
        <w:t xml:space="preserve">being tested </w:t>
      </w:r>
      <w:r>
        <w:t xml:space="preserve">(at </w:t>
      </w:r>
      <w:r>
        <w:rPr>
          <w:spacing w:val="-5"/>
        </w:rPr>
        <w:t>provider-level</w:t>
      </w:r>
      <w:r>
        <w:rPr>
          <w:spacing w:val="16"/>
        </w:rPr>
        <w:t xml:space="preserve"> </w:t>
      </w:r>
      <w:r>
        <w:rPr>
          <w:spacing w:val="-3"/>
        </w:rPr>
        <w:t>only)</w:t>
      </w:r>
    </w:p>
    <w:p w:rsidR="00A822D8" w:rsidRDefault="008947FA">
      <w:pPr>
        <w:pStyle w:val="ListParagraph"/>
        <w:numPr>
          <w:ilvl w:val="0"/>
          <w:numId w:val="3"/>
        </w:numPr>
        <w:tabs>
          <w:tab w:val="left" w:pos="784"/>
        </w:tabs>
        <w:spacing w:line="247" w:lineRule="auto"/>
        <w:ind w:right="1757" w:hanging="235"/>
      </w:pPr>
      <w:r>
        <w:t xml:space="preserve">For </w:t>
      </w:r>
      <w:r>
        <w:rPr>
          <w:spacing w:val="-5"/>
        </w:rPr>
        <w:t xml:space="preserve">provider-level </w:t>
      </w:r>
      <w:r>
        <w:t xml:space="preserve">TEF: </w:t>
      </w:r>
      <w:r>
        <w:rPr>
          <w:spacing w:val="-5"/>
        </w:rPr>
        <w:t xml:space="preserve">grade </w:t>
      </w:r>
      <w:r>
        <w:t xml:space="preserve">inflation </w:t>
      </w:r>
      <w:r>
        <w:rPr>
          <w:spacing w:val="-3"/>
        </w:rPr>
        <w:t xml:space="preserve">data </w:t>
      </w:r>
      <w:r>
        <w:t xml:space="preserve">and the two LEO-based metrics are </w:t>
      </w:r>
      <w:r>
        <w:rPr>
          <w:spacing w:val="-4"/>
        </w:rPr>
        <w:t xml:space="preserve">considered </w:t>
      </w:r>
      <w:r>
        <w:t xml:space="preserve">as supplementary </w:t>
      </w:r>
      <w:r>
        <w:rPr>
          <w:spacing w:val="-5"/>
        </w:rPr>
        <w:t xml:space="preserve">evidence </w:t>
      </w:r>
      <w:r>
        <w:t xml:space="preserve">(in step 2 </w:t>
      </w:r>
      <w:r>
        <w:rPr>
          <w:spacing w:val="-4"/>
        </w:rPr>
        <w:t xml:space="preserve">alongside </w:t>
      </w:r>
      <w:r>
        <w:t>the</w:t>
      </w:r>
      <w:r>
        <w:rPr>
          <w:spacing w:val="-29"/>
        </w:rPr>
        <w:t xml:space="preserve"> </w:t>
      </w:r>
      <w:r>
        <w:t>submission)</w:t>
      </w:r>
    </w:p>
    <w:p w:rsidR="00A822D8" w:rsidRDefault="008947FA">
      <w:pPr>
        <w:spacing w:before="16" w:line="283" w:lineRule="auto"/>
        <w:ind w:left="418" w:right="872"/>
        <w:rPr>
          <w:sz w:val="16"/>
        </w:rPr>
      </w:pPr>
      <w:r>
        <w:rPr>
          <w:rFonts w:ascii="Calibri"/>
          <w:w w:val="105"/>
          <w:position w:val="7"/>
          <w:sz w:val="14"/>
        </w:rPr>
        <w:t xml:space="preserve">1 </w:t>
      </w:r>
      <w:r>
        <w:rPr>
          <w:i/>
          <w:w w:val="105"/>
          <w:sz w:val="16"/>
        </w:rPr>
        <w:t xml:space="preserve">New elements being tested in the subject-level pilot </w:t>
      </w:r>
      <w:r>
        <w:rPr>
          <w:w w:val="105"/>
          <w:position w:val="6"/>
          <w:sz w:val="13"/>
        </w:rPr>
        <w:t xml:space="preserve">2 </w:t>
      </w:r>
      <w:r>
        <w:rPr>
          <w:w w:val="105"/>
          <w:sz w:val="16"/>
        </w:rPr>
        <w:t>The subject pilot is testing the two LEO metrics as Core metrics, and omits Employment or further study. Provider-level TEF uses only the two DLHE metrics as Core metrics.</w:t>
      </w:r>
    </w:p>
    <w:p w:rsidR="00A822D8" w:rsidRDefault="00A822D8">
      <w:pPr>
        <w:pStyle w:val="BodyText"/>
        <w:spacing w:before="4"/>
        <w:rPr>
          <w:sz w:val="15"/>
        </w:rPr>
      </w:pPr>
    </w:p>
    <w:p w:rsidR="00A822D8" w:rsidRDefault="008947FA">
      <w:pPr>
        <w:spacing w:before="1"/>
        <w:ind w:left="406"/>
        <w:rPr>
          <w:b/>
        </w:rPr>
      </w:pPr>
      <w:r>
        <w:rPr>
          <w:b/>
          <w:color w:val="FFFFFF"/>
        </w:rPr>
        <w:t xml:space="preserve">Step 2: additional evidence </w:t>
      </w:r>
      <w:r>
        <w:rPr>
          <w:b/>
          <w:color w:val="FFFFFF"/>
        </w:rPr>
        <w:t>to test initial hypothesis</w:t>
      </w:r>
    </w:p>
    <w:p w:rsidR="00A822D8" w:rsidRDefault="008947FA">
      <w:pPr>
        <w:spacing w:before="123" w:line="256" w:lineRule="auto"/>
        <w:ind w:left="418" w:right="966"/>
      </w:pPr>
      <w:r>
        <w:rPr>
          <w:b/>
        </w:rPr>
        <w:t xml:space="preserve">Submission </w:t>
      </w:r>
      <w:r>
        <w:t>– a document written by the provider, with student involvement, that includes additional evidence (qualitative and/or quantitative) against the criteria, is considered.</w:t>
      </w:r>
    </w:p>
    <w:p w:rsidR="00A822D8" w:rsidRDefault="008947FA">
      <w:pPr>
        <w:tabs>
          <w:tab w:val="left" w:pos="9239"/>
        </w:tabs>
        <w:spacing w:before="138"/>
        <w:ind w:right="345"/>
        <w:jc w:val="center"/>
        <w:rPr>
          <w:b/>
        </w:rPr>
      </w:pPr>
      <w:r>
        <w:pict>
          <v:group id="_x0000_s1063" style="position:absolute;left:0;text-align:left;margin-left:57pt;margin-top:21.8pt;width:463.7pt;height:16.9pt;z-index:-251653120;mso-wrap-distance-left:0;mso-wrap-distance-right:0;mso-position-horizontal-relative:page" coordorigin="1140,436" coordsize="927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1139;top:435;width:9274;height:338">
              <v:imagedata r:id="rId19" o:title=""/>
            </v:shape>
            <v:shape id="_x0000_s1064" type="#_x0000_t202" style="position:absolute;left:1139;top:435;width:9274;height:338" filled="f" stroked="f">
              <v:textbox inset="0,0,0,0">
                <w:txbxContent>
                  <w:p w:rsidR="00A822D8" w:rsidRDefault="008947FA">
                    <w:pPr>
                      <w:spacing w:before="23"/>
                      <w:ind w:left="123"/>
                    </w:pPr>
                    <w:r>
                      <w:t>Assessors review all evidence and make a best-fit judgement against the rating descriptors.</w:t>
                    </w:r>
                  </w:p>
                </w:txbxContent>
              </v:textbox>
            </v:shape>
            <w10:wrap type="topAndBottom" anchorx="page"/>
          </v:group>
        </w:pict>
      </w:r>
      <w:r>
        <w:rPr>
          <w:b/>
          <w:color w:val="FFFFFF"/>
          <w:shd w:val="clear" w:color="auto" w:fill="250858"/>
        </w:rPr>
        <w:t xml:space="preserve"> </w:t>
      </w:r>
      <w:r>
        <w:rPr>
          <w:b/>
          <w:color w:val="FFFFFF"/>
          <w:spacing w:val="7"/>
          <w:shd w:val="clear" w:color="auto" w:fill="250858"/>
        </w:rPr>
        <w:t xml:space="preserve"> </w:t>
      </w:r>
      <w:r>
        <w:rPr>
          <w:b/>
          <w:color w:val="FFFFFF"/>
          <w:shd w:val="clear" w:color="auto" w:fill="250858"/>
        </w:rPr>
        <w:t>Step 3: holistic</w:t>
      </w:r>
      <w:r>
        <w:rPr>
          <w:b/>
          <w:color w:val="FFFFFF"/>
          <w:spacing w:val="-29"/>
          <w:shd w:val="clear" w:color="auto" w:fill="250858"/>
        </w:rPr>
        <w:t xml:space="preserve"> </w:t>
      </w:r>
      <w:r>
        <w:rPr>
          <w:b/>
          <w:color w:val="FFFFFF"/>
          <w:shd w:val="clear" w:color="auto" w:fill="250858"/>
        </w:rPr>
        <w:t>judgement</w:t>
      </w:r>
      <w:r>
        <w:rPr>
          <w:b/>
          <w:color w:val="FFFFFF"/>
          <w:shd w:val="clear" w:color="auto" w:fill="250858"/>
        </w:rPr>
        <w:tab/>
      </w:r>
    </w:p>
    <w:p w:rsidR="00A822D8" w:rsidRDefault="008947FA">
      <w:pPr>
        <w:pStyle w:val="Heading4"/>
        <w:ind w:right="349"/>
      </w:pPr>
      <w:r>
        <w:rPr>
          <w:color w:val="250858"/>
        </w:rPr>
        <w:t>The outcome is one of these ratings and a statement of findings</w:t>
      </w:r>
    </w:p>
    <w:p w:rsidR="00A822D8" w:rsidRDefault="008947FA">
      <w:pPr>
        <w:spacing w:before="68"/>
        <w:ind w:left="1966"/>
        <w:rPr>
          <w:rFonts w:ascii="Calibri"/>
          <w:sz w:val="25"/>
        </w:rPr>
      </w:pPr>
      <w:r>
        <w:rPr>
          <w:noProof/>
          <w:lang w:bidi="ar-SA"/>
        </w:rPr>
        <w:drawing>
          <wp:anchor distT="0" distB="0" distL="0" distR="0" simplePos="0" relativeHeight="251653120" behindDoc="1" locked="0" layoutInCell="1" allowOverlap="1">
            <wp:simplePos x="0" y="0"/>
            <wp:positionH relativeFrom="page">
              <wp:posOffset>4548504</wp:posOffset>
            </wp:positionH>
            <wp:positionV relativeFrom="paragraph">
              <wp:posOffset>36830</wp:posOffset>
            </wp:positionV>
            <wp:extent cx="1047432" cy="313054"/>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0" cstate="print"/>
                    <a:stretch>
                      <a:fillRect/>
                    </a:stretch>
                  </pic:blipFill>
                  <pic:spPr>
                    <a:xfrm>
                      <a:off x="0" y="0"/>
                      <a:ext cx="1047432" cy="313054"/>
                    </a:xfrm>
                    <a:prstGeom prst="rect">
                      <a:avLst/>
                    </a:prstGeom>
                  </pic:spPr>
                </pic:pic>
              </a:graphicData>
            </a:graphic>
          </wp:anchor>
        </w:drawing>
      </w:r>
      <w:r>
        <w:rPr>
          <w:noProof/>
          <w:lang w:bidi="ar-SA"/>
        </w:rPr>
        <w:drawing>
          <wp:inline distT="0" distB="0" distL="0" distR="0">
            <wp:extent cx="817079" cy="31305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1" cstate="print"/>
                    <a:stretch>
                      <a:fillRect/>
                    </a:stretch>
                  </pic:blipFill>
                  <pic:spPr>
                    <a:xfrm>
                      <a:off x="0" y="0"/>
                      <a:ext cx="817079" cy="31305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rFonts w:ascii="Times New Roman"/>
          <w:noProof/>
          <w:spacing w:val="21"/>
          <w:sz w:val="20"/>
          <w:lang w:bidi="ar-SA"/>
        </w:rPr>
        <w:drawing>
          <wp:inline distT="0" distB="0" distL="0" distR="0">
            <wp:extent cx="817079" cy="313054"/>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2" cstate="print"/>
                    <a:stretch>
                      <a:fillRect/>
                    </a:stretch>
                  </pic:blipFill>
                  <pic:spPr>
                    <a:xfrm>
                      <a:off x="0" y="0"/>
                      <a:ext cx="817079" cy="313054"/>
                    </a:xfrm>
                    <a:prstGeom prst="rect">
                      <a:avLst/>
                    </a:prstGeom>
                  </pic:spPr>
                </pic:pic>
              </a:graphicData>
            </a:graphic>
          </wp:inline>
        </w:drawing>
      </w:r>
      <w:r>
        <w:rPr>
          <w:rFonts w:ascii="Times New Roman"/>
          <w:spacing w:val="21"/>
          <w:position w:val="1"/>
          <w:sz w:val="20"/>
        </w:rPr>
        <w:t xml:space="preserve"> </w:t>
      </w:r>
      <w:r>
        <w:rPr>
          <w:rFonts w:ascii="Times New Roman"/>
          <w:spacing w:val="1"/>
          <w:position w:val="1"/>
          <w:sz w:val="20"/>
        </w:rPr>
        <w:t xml:space="preserve"> </w:t>
      </w:r>
      <w:r>
        <w:rPr>
          <w:rFonts w:ascii="Times New Roman"/>
          <w:noProof/>
          <w:spacing w:val="1"/>
          <w:position w:val="1"/>
          <w:sz w:val="20"/>
          <w:lang w:bidi="ar-SA"/>
        </w:rPr>
        <w:drawing>
          <wp:inline distT="0" distB="0" distL="0" distR="0">
            <wp:extent cx="817092" cy="313054"/>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3" cstate="print"/>
                    <a:stretch>
                      <a:fillRect/>
                    </a:stretch>
                  </pic:blipFill>
                  <pic:spPr>
                    <a:xfrm>
                      <a:off x="0" y="0"/>
                      <a:ext cx="817092" cy="313054"/>
                    </a:xfrm>
                    <a:prstGeom prst="rect">
                      <a:avLst/>
                    </a:prstGeom>
                  </pic:spPr>
                </pic:pic>
              </a:graphicData>
            </a:graphic>
          </wp:inline>
        </w:drawing>
      </w:r>
      <w:r>
        <w:rPr>
          <w:rFonts w:ascii="Times New Roman"/>
          <w:spacing w:val="1"/>
          <w:position w:val="15"/>
          <w:sz w:val="20"/>
        </w:rPr>
        <w:t xml:space="preserve">                                  </w:t>
      </w:r>
      <w:r>
        <w:rPr>
          <w:rFonts w:ascii="Times New Roman"/>
          <w:spacing w:val="6"/>
          <w:position w:val="15"/>
          <w:sz w:val="20"/>
        </w:rPr>
        <w:t xml:space="preserve"> </w:t>
      </w:r>
      <w:r>
        <w:rPr>
          <w:rFonts w:ascii="Calibri"/>
          <w:position w:val="15"/>
          <w:sz w:val="25"/>
        </w:rPr>
        <w:t>*</w:t>
      </w:r>
    </w:p>
    <w:p w:rsidR="00A822D8" w:rsidRDefault="008947FA">
      <w:pPr>
        <w:spacing w:before="4"/>
        <w:ind w:left="723"/>
        <w:rPr>
          <w:sz w:val="16"/>
        </w:rPr>
      </w:pPr>
      <w:r>
        <w:rPr>
          <w:b/>
          <w:w w:val="105"/>
        </w:rPr>
        <w:t xml:space="preserve">* </w:t>
      </w:r>
      <w:r>
        <w:rPr>
          <w:w w:val="105"/>
          <w:sz w:val="16"/>
        </w:rPr>
        <w:t>given to providers that meet national quality requirements, but do not yet have sufficient data to be fully assessed</w:t>
      </w:r>
    </w:p>
    <w:p w:rsidR="00A822D8" w:rsidRDefault="00A822D8">
      <w:pPr>
        <w:rPr>
          <w:sz w:val="16"/>
        </w:rPr>
        <w:sectPr w:rsidR="00A822D8">
          <w:pgSz w:w="11920" w:h="16850"/>
          <w:pgMar w:top="1220" w:right="880" w:bottom="980" w:left="880" w:header="0" w:footer="700" w:gutter="0"/>
          <w:cols w:space="720"/>
        </w:sectPr>
      </w:pPr>
    </w:p>
    <w:p w:rsidR="00A822D8" w:rsidRDefault="008947FA">
      <w:pPr>
        <w:pStyle w:val="Heading1"/>
      </w:pPr>
      <w:bookmarkStart w:id="10" w:name="_bookmark10"/>
      <w:bookmarkEnd w:id="10"/>
      <w:r>
        <w:rPr>
          <w:color w:val="E87C1E"/>
        </w:rPr>
        <w:lastRenderedPageBreak/>
        <w:t>How well does TEF work?</w:t>
      </w:r>
    </w:p>
    <w:p w:rsidR="00A822D8" w:rsidRDefault="008947FA">
      <w:pPr>
        <w:pStyle w:val="Heading3"/>
      </w:pPr>
      <w:r>
        <w:rPr>
          <w:color w:val="250858"/>
        </w:rPr>
        <w:t>Terms of Reference</w:t>
      </w:r>
    </w:p>
    <w:p w:rsidR="00A822D8" w:rsidRDefault="008947FA">
      <w:pPr>
        <w:pStyle w:val="Heading3"/>
        <w:spacing w:before="119"/>
        <w:ind w:left="680" w:right="489" w:hanging="428"/>
      </w:pPr>
      <w:r>
        <w:rPr>
          <w:color w:val="250858"/>
        </w:rPr>
        <w:t>1: The process by which ratings are determined under the scheme and the source</w:t>
      </w:r>
      <w:r>
        <w:rPr>
          <w:color w:val="250858"/>
        </w:rPr>
        <w:t>s of statistical information used in that process</w:t>
      </w:r>
    </w:p>
    <w:p w:rsidR="00A822D8" w:rsidRDefault="008947FA">
      <w:pPr>
        <w:pStyle w:val="Heading3"/>
        <w:spacing w:before="120"/>
        <w:ind w:left="685" w:right="660" w:hanging="432"/>
      </w:pPr>
      <w:r>
        <w:rPr>
          <w:color w:val="250858"/>
        </w:rPr>
        <w:t>2: Whether that process, and those sources of statistical information, are fit for use for the purpose of determining ratings under the scheme</w:t>
      </w:r>
    </w:p>
    <w:p w:rsidR="00A822D8" w:rsidRDefault="008947FA">
      <w:pPr>
        <w:pStyle w:val="BodyText"/>
        <w:spacing w:before="242" w:line="276" w:lineRule="auto"/>
        <w:ind w:left="253" w:right="255"/>
      </w:pPr>
      <w:r>
        <w:t xml:space="preserve">An independent expert view of the statistical information used </w:t>
      </w:r>
      <w:r>
        <w:t>in TEF will be commissioned separately, but we would also like your views on the following questions.</w:t>
      </w:r>
    </w:p>
    <w:p w:rsidR="00A822D8" w:rsidRDefault="00A822D8">
      <w:pPr>
        <w:pStyle w:val="BodyText"/>
        <w:spacing w:before="1"/>
        <w:rPr>
          <w:sz w:val="21"/>
        </w:rPr>
      </w:pPr>
    </w:p>
    <w:p w:rsidR="00A822D8" w:rsidRDefault="008947FA">
      <w:pPr>
        <w:pStyle w:val="BodyText"/>
        <w:spacing w:line="276" w:lineRule="auto"/>
        <w:ind w:left="253" w:right="665"/>
      </w:pPr>
      <w:r>
        <w:t>As referred to in the TEF overview (previous section), TEF is being delivered at both provider-level and subject-level. We are interested in views on bot</w:t>
      </w:r>
      <w:r>
        <w:t>h. Please make clear which level you are referring to in your answers to each question.</w:t>
      </w:r>
    </w:p>
    <w:p w:rsidR="00A822D8" w:rsidRDefault="00A822D8">
      <w:pPr>
        <w:pStyle w:val="BodyText"/>
        <w:spacing w:before="8"/>
        <w:rPr>
          <w:sz w:val="20"/>
        </w:rPr>
      </w:pPr>
    </w:p>
    <w:p w:rsidR="00A822D8" w:rsidRDefault="008947FA">
      <w:pPr>
        <w:pStyle w:val="ListParagraph"/>
        <w:numPr>
          <w:ilvl w:val="0"/>
          <w:numId w:val="12"/>
        </w:numPr>
        <w:tabs>
          <w:tab w:val="left" w:pos="681"/>
        </w:tabs>
        <w:ind w:left="680" w:hanging="427"/>
        <w:rPr>
          <w:sz w:val="24"/>
        </w:rPr>
      </w:pPr>
      <w:r>
        <w:rPr>
          <w:sz w:val="24"/>
        </w:rPr>
        <w:t>Are the criteria used in TEF (see Figure 1 for a list of the criteria)</w:t>
      </w:r>
      <w:r>
        <w:rPr>
          <w:spacing w:val="-33"/>
          <w:sz w:val="24"/>
        </w:rPr>
        <w:t xml:space="preserve"> </w:t>
      </w:r>
      <w:r>
        <w:rPr>
          <w:sz w:val="24"/>
        </w:rPr>
        <w:t>appropriate?</w:t>
      </w:r>
    </w:p>
    <w:p w:rsidR="00A822D8" w:rsidRDefault="00A822D8">
      <w:pPr>
        <w:pStyle w:val="BodyText"/>
        <w:spacing w:before="5"/>
      </w:pPr>
    </w:p>
    <w:p w:rsidR="00A822D8" w:rsidRDefault="008947FA">
      <w:pPr>
        <w:pStyle w:val="BodyText"/>
        <w:ind w:left="973"/>
      </w:pPr>
      <w:r>
        <w:t>If not, what criteria would be more appropriate?</w:t>
      </w:r>
    </w:p>
    <w:p w:rsidR="00A822D8" w:rsidRDefault="00A822D8">
      <w:pPr>
        <w:pStyle w:val="BodyText"/>
        <w:rPr>
          <w:sz w:val="20"/>
        </w:rPr>
      </w:pPr>
    </w:p>
    <w:p w:rsidR="00A822D8" w:rsidRDefault="008947FA">
      <w:pPr>
        <w:pStyle w:val="BodyText"/>
        <w:spacing w:before="3"/>
        <w:rPr>
          <w:sz w:val="12"/>
        </w:rPr>
      </w:pPr>
      <w:r>
        <w:pict>
          <v:shape id="_x0000_s1062" type="#_x0000_t202" style="position:absolute;margin-left:49.55pt;margin-top:8.3pt;width:496.6pt;height:114.4pt;z-index:-251652096;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118"/>
                  </w:pPr>
                  <w:r>
                    <w:rPr>
                      <w:color w:val="006FC0"/>
                    </w:rPr>
                    <w:t>The criteria represent a set of proxies that serve to approximate, rather than measure, high quality teaching. A more appropriate term instead of ‘teaching quality’ would be a framework for ‘learning and teaching’ in order to reflect the broader scope of t</w:t>
                  </w:r>
                  <w:r>
                    <w:rPr>
                      <w:color w:val="006FC0"/>
                    </w:rPr>
                    <w:t>he criteria, which includes the learning environment.</w:t>
                  </w:r>
                </w:p>
              </w:txbxContent>
            </v:textbox>
            <w10:wrap type="topAndBottom" anchorx="page"/>
          </v:shape>
        </w:pict>
      </w:r>
    </w:p>
    <w:p w:rsidR="00A822D8" w:rsidRDefault="00A822D8">
      <w:pPr>
        <w:pStyle w:val="BodyText"/>
        <w:rPr>
          <w:sz w:val="20"/>
        </w:rPr>
      </w:pPr>
    </w:p>
    <w:p w:rsidR="00A822D8" w:rsidRDefault="00A822D8">
      <w:pPr>
        <w:pStyle w:val="BodyText"/>
        <w:spacing w:before="5"/>
        <w:rPr>
          <w:sz w:val="18"/>
        </w:rPr>
      </w:pPr>
    </w:p>
    <w:p w:rsidR="00A822D8" w:rsidRDefault="008947FA">
      <w:pPr>
        <w:pStyle w:val="ListParagraph"/>
        <w:numPr>
          <w:ilvl w:val="0"/>
          <w:numId w:val="12"/>
        </w:numPr>
        <w:tabs>
          <w:tab w:val="left" w:pos="614"/>
        </w:tabs>
        <w:spacing w:before="93" w:line="276" w:lineRule="auto"/>
        <w:ind w:right="403"/>
        <w:jc w:val="both"/>
        <w:rPr>
          <w:sz w:val="24"/>
        </w:rPr>
      </w:pPr>
      <w:r>
        <w:rPr>
          <w:sz w:val="24"/>
        </w:rPr>
        <w:t>There is no direct measurement of teaching quality currently available. As a result, the TEF uses existing data as indirect measures of teaching quality. These measures are known as “proxies”.</w:t>
      </w:r>
    </w:p>
    <w:p w:rsidR="00A822D8" w:rsidRDefault="00A822D8">
      <w:pPr>
        <w:pStyle w:val="BodyText"/>
        <w:spacing w:before="8"/>
        <w:rPr>
          <w:sz w:val="20"/>
        </w:rPr>
      </w:pPr>
    </w:p>
    <w:p w:rsidR="00A822D8" w:rsidRDefault="008947FA">
      <w:pPr>
        <w:pStyle w:val="ListParagraph"/>
        <w:numPr>
          <w:ilvl w:val="1"/>
          <w:numId w:val="12"/>
        </w:numPr>
        <w:tabs>
          <w:tab w:val="left" w:pos="1331"/>
        </w:tabs>
        <w:ind w:right="304" w:hanging="357"/>
        <w:rPr>
          <w:sz w:val="24"/>
        </w:rPr>
      </w:pPr>
      <w:r>
        <w:rPr>
          <w:sz w:val="24"/>
        </w:rPr>
        <w:t>Are t</w:t>
      </w:r>
      <w:r>
        <w:rPr>
          <w:sz w:val="24"/>
        </w:rPr>
        <w:t xml:space="preserve">he metrics used in TEF the best proxies for measuring the TEF criteria </w:t>
      </w:r>
      <w:r>
        <w:rPr>
          <w:color w:val="363636"/>
          <w:sz w:val="24"/>
        </w:rPr>
        <w:t>(see Figure 1 for a list of the criteria and</w:t>
      </w:r>
      <w:r>
        <w:rPr>
          <w:color w:val="363636"/>
          <w:spacing w:val="-8"/>
          <w:sz w:val="24"/>
        </w:rPr>
        <w:t xml:space="preserve"> </w:t>
      </w:r>
      <w:r>
        <w:rPr>
          <w:color w:val="363636"/>
          <w:sz w:val="24"/>
        </w:rPr>
        <w:t>metrics</w:t>
      </w:r>
      <w:r>
        <w:rPr>
          <w:sz w:val="24"/>
        </w:rPr>
        <w:t>)?</w:t>
      </w:r>
    </w:p>
    <w:p w:rsidR="00A822D8" w:rsidRDefault="008947FA">
      <w:pPr>
        <w:pStyle w:val="BodyText"/>
        <w:rPr>
          <w:sz w:val="19"/>
        </w:rPr>
      </w:pPr>
      <w:r>
        <w:pict>
          <v:shape id="_x0000_s1061" type="#_x0000_t202" style="position:absolute;margin-left:49.55pt;margin-top:12.15pt;width:496.6pt;height:157.8pt;z-index:-251651072;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ind w:left="28" w:right="331"/>
                  </w:pPr>
                  <w:r>
                    <w:rPr>
                      <w:color w:val="006FC0"/>
                    </w:rPr>
                    <w:t>Teaching excellence needs to be properly defined before proceeding with the extension of the process to subject-l</w:t>
                  </w:r>
                  <w:r>
                    <w:rPr>
                      <w:color w:val="006FC0"/>
                    </w:rPr>
                    <w:t>evel.</w:t>
                  </w:r>
                </w:p>
                <w:p w:rsidR="00A822D8" w:rsidRDefault="008947FA">
                  <w:pPr>
                    <w:pStyle w:val="BodyText"/>
                    <w:spacing w:before="120"/>
                    <w:ind w:left="28" w:right="305"/>
                  </w:pPr>
                  <w:r>
                    <w:rPr>
                      <w:color w:val="006FC0"/>
                    </w:rPr>
                    <w:t>The current metrics, and the weightings applied to them in the initial hypothesis, result in a skewed assessment. This is due to the emphasis given to earnings data and continuation rates, which are only indirectly related to the quality of teaching, at th</w:t>
                  </w:r>
                  <w:r>
                    <w:rPr>
                      <w:color w:val="006FC0"/>
                    </w:rPr>
                    <w:t>e expense of the teaching quality metrics (i.e. NSS results), which have had their weightings downgraded. Continuation, to use as an example of an indirect relationship with teaching quality, is reported to HESA in terms of the reasons for student withdraw</w:t>
                  </w:r>
                  <w:r>
                    <w:rPr>
                      <w:color w:val="006FC0"/>
                    </w:rPr>
                    <w:t>al and non-completion and this covers factors such as financial problems, socio-economic background and a lack of a</w:t>
                  </w:r>
                </w:p>
                <w:p w:rsidR="00A822D8" w:rsidRDefault="008947FA">
                  <w:pPr>
                    <w:pStyle w:val="BodyText"/>
                    <w:ind w:left="28"/>
                  </w:pPr>
                  <w:r>
                    <w:rPr>
                      <w:color w:val="006FC0"/>
                    </w:rPr>
                    <w:t>tradition of higher education in a student’s background. It should not, therefore, be used as a</w:t>
                  </w:r>
                </w:p>
              </w:txbxContent>
            </v:textbox>
            <w10:wrap type="topAndBottom" anchorx="page"/>
          </v:shape>
        </w:pict>
      </w:r>
    </w:p>
    <w:p w:rsidR="00A822D8" w:rsidRDefault="00A822D8">
      <w:pPr>
        <w:rPr>
          <w:sz w:val="19"/>
        </w:rPr>
        <w:sectPr w:rsidR="00A822D8">
          <w:pgSz w:w="11920" w:h="16850"/>
          <w:pgMar w:top="1280" w:right="880" w:bottom="940" w:left="880" w:header="0" w:footer="700" w:gutter="0"/>
          <w:cols w:space="720"/>
        </w:sectPr>
      </w:pPr>
    </w:p>
    <w:p w:rsidR="00A822D8" w:rsidRDefault="008947FA">
      <w:pPr>
        <w:pStyle w:val="BodyText"/>
        <w:ind w:left="111"/>
        <w:rPr>
          <w:sz w:val="20"/>
        </w:rPr>
      </w:pPr>
      <w:r>
        <w:lastRenderedPageBreak/>
        <w:pict>
          <v:line id="_x0000_s1060" style="position:absolute;left:0;text-align:left;z-index:251649024;mso-position-horizontal-relative:page;mso-position-vertical-relative:page" from="25.8pt,270.55pt" to="25.8pt,325.75pt" strokeweight=".72pt">
            <w10:wrap anchorx="page" anchory="page"/>
          </v:line>
        </w:pict>
      </w:r>
      <w:r>
        <w:rPr>
          <w:sz w:val="20"/>
        </w:rPr>
      </w:r>
      <w:r>
        <w:rPr>
          <w:sz w:val="20"/>
        </w:rPr>
        <w:pict>
          <v:shape id="_x0000_s1059" type="#_x0000_t202" style="width:496.6pt;height:86.9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pStyle w:val="BodyText"/>
                    <w:spacing w:line="274" w:lineRule="exact"/>
                    <w:ind w:left="28"/>
                  </w:pPr>
                  <w:r>
                    <w:rPr>
                      <w:color w:val="006FC0"/>
                    </w:rPr>
                    <w:t>proxy for teaching qu</w:t>
                  </w:r>
                  <w:r>
                    <w:rPr>
                      <w:color w:val="006FC0"/>
                    </w:rPr>
                    <w:t>ality.</w:t>
                  </w:r>
                </w:p>
                <w:p w:rsidR="00A822D8" w:rsidRDefault="008947FA">
                  <w:pPr>
                    <w:pStyle w:val="BodyText"/>
                    <w:spacing w:before="120"/>
                    <w:ind w:left="28"/>
                  </w:pPr>
                  <w:r>
                    <w:rPr>
                      <w:color w:val="006FC0"/>
                    </w:rPr>
                    <w:t>Furthermore, making use of LEO data in the TEF is flawed as the data excludes those working overseas and does not factor-in differences in regional economies.</w:t>
                  </w:r>
                </w:p>
              </w:txbxContent>
            </v:textbox>
            <w10:wrap type="none"/>
            <w10:anchorlock/>
          </v:shape>
        </w:pict>
      </w:r>
    </w:p>
    <w:p w:rsidR="00A822D8" w:rsidRDefault="00A822D8">
      <w:pPr>
        <w:pStyle w:val="BodyText"/>
        <w:rPr>
          <w:sz w:val="20"/>
        </w:rPr>
      </w:pPr>
    </w:p>
    <w:p w:rsidR="00A822D8" w:rsidRDefault="008947FA">
      <w:pPr>
        <w:pStyle w:val="ListParagraph"/>
        <w:numPr>
          <w:ilvl w:val="1"/>
          <w:numId w:val="12"/>
        </w:numPr>
        <w:tabs>
          <w:tab w:val="left" w:pos="1334"/>
        </w:tabs>
        <w:spacing w:before="230"/>
        <w:ind w:left="1333" w:hanging="360"/>
        <w:rPr>
          <w:sz w:val="24"/>
        </w:rPr>
      </w:pPr>
      <w:r>
        <w:rPr>
          <w:sz w:val="24"/>
        </w:rPr>
        <w:t>If you answered no, what metrics would be more suitable</w:t>
      </w:r>
      <w:r>
        <w:rPr>
          <w:spacing w:val="-10"/>
          <w:sz w:val="24"/>
        </w:rPr>
        <w:t xml:space="preserve"> </w:t>
      </w:r>
      <w:r>
        <w:rPr>
          <w:sz w:val="24"/>
        </w:rPr>
        <w:t>proxies?</w:t>
      </w:r>
    </w:p>
    <w:p w:rsidR="00A822D8" w:rsidRDefault="008947FA">
      <w:pPr>
        <w:pStyle w:val="BodyText"/>
        <w:spacing w:before="1"/>
        <w:rPr>
          <w:sz w:val="22"/>
        </w:rPr>
      </w:pPr>
      <w:r>
        <w:pict>
          <v:shape id="_x0000_s1058" type="#_x0000_t202" style="position:absolute;margin-left:49.55pt;margin-top:13.9pt;width:496.6pt;height:151.85pt;z-index:-251650048;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ind w:left="28" w:right="518"/>
                  </w:pPr>
                  <w:r>
                    <w:rPr>
                      <w:color w:val="006FC0"/>
                    </w:rPr>
                    <w:t xml:space="preserve">As above, ‘teaching excellence’ requires defining and we would suggest a re-doubling of efforts to find appropriate measures of learning </w:t>
                  </w:r>
                  <w:r>
                    <w:rPr>
                      <w:color w:val="006FC0"/>
                    </w:rPr>
                    <w:t xml:space="preserve">gain. This could be used alongside information relating to pedagogy, such as teaching qualifications and membership of professional organisations, engagement in continued professional development and contributions to pedagogic outputs such as journals and </w:t>
                  </w:r>
                  <w:r>
                    <w:rPr>
                      <w:color w:val="006FC0"/>
                    </w:rPr>
                    <w:t>conferences.</w:t>
                  </w:r>
                </w:p>
                <w:p w:rsidR="00A822D8" w:rsidRDefault="00A822D8">
                  <w:pPr>
                    <w:pStyle w:val="BodyText"/>
                  </w:pPr>
                </w:p>
                <w:p w:rsidR="00A822D8" w:rsidRPr="00E459FE" w:rsidRDefault="008947FA">
                  <w:pPr>
                    <w:pStyle w:val="BodyText"/>
                    <w:ind w:left="28" w:right="38"/>
                    <w:rPr>
                      <w:color w:val="006FC0"/>
                    </w:rPr>
                  </w:pPr>
                  <w:r w:rsidRPr="00E459FE">
                    <w:rPr>
                      <w:color w:val="006FC0"/>
                    </w:rPr>
                    <w:t>Could some consideration be given to the student experience of learning and teaching prior</w:t>
                  </w:r>
                  <w:r w:rsidRPr="00E459FE">
                    <w:rPr>
                      <w:color w:val="006FC0"/>
                    </w:rPr>
                    <w:t xml:space="preserve"> </w:t>
                  </w:r>
                  <w:r w:rsidRPr="00E459FE">
                    <w:rPr>
                      <w:color w:val="006FC0"/>
                    </w:rPr>
                    <w:t xml:space="preserve">to the students’ final year of study? </w:t>
                  </w:r>
                </w:p>
              </w:txbxContent>
            </v:textbox>
            <w10:wrap type="topAndBottom" anchorx="page"/>
          </v:shape>
        </w:pict>
      </w:r>
    </w:p>
    <w:p w:rsidR="00A822D8" w:rsidRDefault="00A822D8">
      <w:pPr>
        <w:pStyle w:val="BodyText"/>
        <w:spacing w:before="5"/>
        <w:rPr>
          <w:sz w:val="14"/>
        </w:rPr>
      </w:pPr>
    </w:p>
    <w:p w:rsidR="00A822D8" w:rsidRDefault="008947FA">
      <w:pPr>
        <w:pStyle w:val="ListParagraph"/>
        <w:numPr>
          <w:ilvl w:val="0"/>
          <w:numId w:val="12"/>
        </w:numPr>
        <w:tabs>
          <w:tab w:val="left" w:pos="614"/>
        </w:tabs>
        <w:spacing w:before="93" w:line="276" w:lineRule="auto"/>
        <w:ind w:right="269"/>
        <w:rPr>
          <w:sz w:val="24"/>
        </w:rPr>
      </w:pPr>
      <w:r>
        <w:rPr>
          <w:sz w:val="24"/>
        </w:rPr>
        <w:t>The TEF metrics are benchmarked to account for factors such as the subject of study, prior attainment, ethnicity and educational disadvantage of the provider’s student intake (see that ‘What is TEF?’ section for</w:t>
      </w:r>
      <w:r>
        <w:rPr>
          <w:spacing w:val="-6"/>
          <w:sz w:val="24"/>
        </w:rPr>
        <w:t xml:space="preserve"> </w:t>
      </w:r>
      <w:r>
        <w:rPr>
          <w:sz w:val="24"/>
        </w:rPr>
        <w:t>detail).</w:t>
      </w:r>
    </w:p>
    <w:p w:rsidR="00A822D8" w:rsidRDefault="00A822D8">
      <w:pPr>
        <w:pStyle w:val="BodyText"/>
        <w:spacing w:before="8"/>
        <w:rPr>
          <w:sz w:val="20"/>
        </w:rPr>
      </w:pPr>
    </w:p>
    <w:p w:rsidR="00A822D8" w:rsidRDefault="008947FA">
      <w:pPr>
        <w:pStyle w:val="ListParagraph"/>
        <w:numPr>
          <w:ilvl w:val="1"/>
          <w:numId w:val="12"/>
        </w:numPr>
        <w:tabs>
          <w:tab w:val="left" w:pos="1334"/>
        </w:tabs>
        <w:ind w:left="1333" w:right="1070" w:hanging="360"/>
        <w:rPr>
          <w:sz w:val="24"/>
        </w:rPr>
      </w:pPr>
      <w:r>
        <w:pict>
          <v:shape id="_x0000_s1057" type="#_x0000_t202" style="position:absolute;left:0;text-align:left;margin-left:49.55pt;margin-top:33.6pt;width:496.6pt;height:86.8pt;z-index:-251649024;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line="242" w:lineRule="auto"/>
                    <w:ind w:left="28"/>
                  </w:pPr>
                  <w:r>
                    <w:rPr>
                      <w:color w:val="006FC0"/>
                    </w:rPr>
                    <w:t xml:space="preserve">Yes – indeed the </w:t>
                  </w:r>
                  <w:r>
                    <w:rPr>
                      <w:color w:val="006FC0"/>
                    </w:rPr>
                    <w:t>benchmarking should be applied across the basket of metrics to include LEO data as well.</w:t>
                  </w:r>
                </w:p>
              </w:txbxContent>
            </v:textbox>
            <w10:wrap type="topAndBottom" anchorx="page"/>
          </v:shape>
        </w:pict>
      </w:r>
      <w:r>
        <w:rPr>
          <w:sz w:val="24"/>
        </w:rPr>
        <w:t>Should the metrics be benchmarked to allow for difference in a provider’s student</w:t>
      </w:r>
      <w:r>
        <w:rPr>
          <w:spacing w:val="-2"/>
          <w:sz w:val="24"/>
        </w:rPr>
        <w:t xml:space="preserve"> </w:t>
      </w:r>
      <w:r>
        <w:rPr>
          <w:sz w:val="24"/>
        </w:rPr>
        <w:t>population?</w:t>
      </w:r>
    </w:p>
    <w:p w:rsidR="00A822D8" w:rsidRDefault="00A822D8">
      <w:pPr>
        <w:pStyle w:val="BodyText"/>
        <w:spacing w:before="5"/>
        <w:rPr>
          <w:sz w:val="14"/>
        </w:rPr>
      </w:pPr>
    </w:p>
    <w:p w:rsidR="00A822D8" w:rsidRDefault="008947FA">
      <w:pPr>
        <w:pStyle w:val="ListParagraph"/>
        <w:numPr>
          <w:ilvl w:val="1"/>
          <w:numId w:val="12"/>
        </w:numPr>
        <w:tabs>
          <w:tab w:val="left" w:pos="1334"/>
        </w:tabs>
        <w:spacing w:before="93"/>
        <w:ind w:left="1333" w:hanging="360"/>
        <w:rPr>
          <w:sz w:val="24"/>
        </w:rPr>
      </w:pPr>
      <w:r>
        <w:rPr>
          <w:sz w:val="24"/>
        </w:rPr>
        <w:t>Does TEF benchmark for the right</w:t>
      </w:r>
      <w:r>
        <w:rPr>
          <w:spacing w:val="-6"/>
          <w:sz w:val="24"/>
        </w:rPr>
        <w:t xml:space="preserve"> </w:t>
      </w:r>
      <w:r>
        <w:rPr>
          <w:sz w:val="24"/>
        </w:rPr>
        <w:t>factors?</w:t>
      </w:r>
    </w:p>
    <w:p w:rsidR="00A822D8" w:rsidRDefault="00A822D8">
      <w:pPr>
        <w:pStyle w:val="BodyText"/>
        <w:rPr>
          <w:sz w:val="20"/>
        </w:rPr>
      </w:pPr>
    </w:p>
    <w:p w:rsidR="00A822D8" w:rsidRDefault="008947FA">
      <w:pPr>
        <w:pStyle w:val="BodyText"/>
        <w:spacing w:before="3"/>
        <w:rPr>
          <w:sz w:val="12"/>
        </w:rPr>
      </w:pPr>
      <w:r>
        <w:pict>
          <v:shape id="_x0000_s1056" type="#_x0000_t202" style="position:absolute;margin-left:49.55pt;margin-top:8.3pt;width:496.6pt;height:72.9pt;z-index:-251648000;mso-wrap-distance-left:0;mso-wrap-distance-right:0;mso-position-horizontal-relative:page" fillcolor="#d9d9d9" stroked="f">
            <v:textbox inset="0,0,0,0">
              <w:txbxContent>
                <w:p w:rsidR="00A822D8" w:rsidRDefault="008947FA">
                  <w:pPr>
                    <w:spacing w:line="343" w:lineRule="auto"/>
                    <w:ind w:left="28" w:right="8163"/>
                    <w:rPr>
                      <w:sz w:val="24"/>
                    </w:rPr>
                  </w:pPr>
                  <w:r>
                    <w:rPr>
                      <w:b/>
                      <w:color w:val="006FC0"/>
                      <w:sz w:val="24"/>
                      <w:u w:val="thick" w:color="006FC0"/>
                    </w:rPr>
                    <w:t>QSN response</w:t>
                  </w:r>
                  <w:r>
                    <w:rPr>
                      <w:color w:val="006FC0"/>
                      <w:sz w:val="24"/>
                    </w:rPr>
                    <w:t>: Yes</w:t>
                  </w:r>
                </w:p>
              </w:txbxContent>
            </v:textbox>
            <w10:wrap type="topAndBottom" anchorx="page"/>
          </v:shape>
        </w:pict>
      </w:r>
    </w:p>
    <w:p w:rsidR="00A822D8" w:rsidRDefault="00A822D8">
      <w:pPr>
        <w:pStyle w:val="BodyText"/>
        <w:spacing w:before="5"/>
        <w:rPr>
          <w:sz w:val="14"/>
        </w:rPr>
      </w:pPr>
    </w:p>
    <w:p w:rsidR="00A822D8" w:rsidRDefault="008947FA">
      <w:pPr>
        <w:pStyle w:val="ListParagraph"/>
        <w:numPr>
          <w:ilvl w:val="0"/>
          <w:numId w:val="12"/>
        </w:numPr>
        <w:tabs>
          <w:tab w:val="left" w:pos="614"/>
        </w:tabs>
        <w:spacing w:before="93" w:line="278" w:lineRule="auto"/>
        <w:ind w:right="482"/>
        <w:rPr>
          <w:sz w:val="24"/>
        </w:rPr>
      </w:pPr>
      <w:r>
        <w:rPr>
          <w:sz w:val="24"/>
        </w:rPr>
        <w:t>The TEF process uses both quantitative evidence (for example, the core metrics) and qualitative evidence (for example, the written</w:t>
      </w:r>
      <w:r>
        <w:rPr>
          <w:spacing w:val="-3"/>
          <w:sz w:val="24"/>
        </w:rPr>
        <w:t xml:space="preserve"> </w:t>
      </w:r>
      <w:r>
        <w:rPr>
          <w:sz w:val="24"/>
        </w:rPr>
        <w:t>submission).</w:t>
      </w:r>
    </w:p>
    <w:p w:rsidR="00A822D8" w:rsidRDefault="00A822D8">
      <w:pPr>
        <w:pStyle w:val="BodyText"/>
        <w:spacing w:before="5"/>
        <w:rPr>
          <w:sz w:val="20"/>
        </w:rPr>
      </w:pPr>
    </w:p>
    <w:p w:rsidR="00A822D8" w:rsidRDefault="008947FA">
      <w:pPr>
        <w:pStyle w:val="ListParagraph"/>
        <w:numPr>
          <w:ilvl w:val="1"/>
          <w:numId w:val="12"/>
        </w:numPr>
        <w:tabs>
          <w:tab w:val="left" w:pos="1334"/>
        </w:tabs>
        <w:spacing w:before="1"/>
        <w:ind w:left="1333" w:right="461" w:hanging="360"/>
        <w:rPr>
          <w:sz w:val="24"/>
        </w:rPr>
      </w:pPr>
      <w:r>
        <w:pict>
          <v:shape id="_x0000_s1055" type="#_x0000_t202" style="position:absolute;left:0;text-align:left;margin-left:49.55pt;margin-top:33.6pt;width:496.6pt;height:33.6pt;z-index:-251646976;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pPr>
                  <w:r>
                    <w:rPr>
                      <w:color w:val="006FC0"/>
                    </w:rPr>
                    <w:t>The process of arriving at the final judgements in the previous provider-level TEF exercises</w:t>
                  </w:r>
                </w:p>
              </w:txbxContent>
            </v:textbox>
            <w10:wrap type="topAndBottom" anchorx="page"/>
          </v:shape>
        </w:pict>
      </w:r>
      <w:r>
        <w:rPr>
          <w:sz w:val="24"/>
        </w:rPr>
        <w:t>W</w:t>
      </w:r>
      <w:r>
        <w:rPr>
          <w:sz w:val="24"/>
        </w:rPr>
        <w:t>hat are your views about the balance of quantitative and qualitative evidence considered in arriving at</w:t>
      </w:r>
      <w:r>
        <w:rPr>
          <w:spacing w:val="-5"/>
          <w:sz w:val="24"/>
        </w:rPr>
        <w:t xml:space="preserve"> </w:t>
      </w:r>
      <w:r>
        <w:rPr>
          <w:sz w:val="24"/>
        </w:rPr>
        <w:t>ratings?</w:t>
      </w:r>
    </w:p>
    <w:p w:rsidR="00A822D8" w:rsidRDefault="00A822D8">
      <w:pPr>
        <w:rPr>
          <w:sz w:val="24"/>
        </w:rPr>
        <w:sectPr w:rsidR="00A822D8">
          <w:pgSz w:w="11920" w:h="16850"/>
          <w:pgMar w:top="1260" w:right="880" w:bottom="920" w:left="880" w:header="0" w:footer="700" w:gutter="0"/>
          <w:cols w:space="720"/>
        </w:sectPr>
      </w:pPr>
    </w:p>
    <w:p w:rsidR="00A822D8" w:rsidRDefault="008947FA">
      <w:pPr>
        <w:pStyle w:val="BodyText"/>
        <w:ind w:left="111"/>
        <w:rPr>
          <w:sz w:val="20"/>
        </w:rPr>
      </w:pPr>
      <w:r>
        <w:rPr>
          <w:sz w:val="20"/>
        </w:rPr>
      </w:r>
      <w:r>
        <w:rPr>
          <w:sz w:val="20"/>
        </w:rPr>
        <w:pict>
          <v:shape id="_x0000_s1054" type="#_x0000_t202" style="width:496.6pt;height:80.8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pStyle w:val="BodyText"/>
                    <w:ind w:left="28"/>
                  </w:pPr>
                  <w:r>
                    <w:rPr>
                      <w:color w:val="006FC0"/>
                    </w:rPr>
                    <w:t xml:space="preserve">appeared to be appropriately balanced. It is important to retain the role of the written submission in providing valuable </w:t>
                  </w:r>
                  <w:r>
                    <w:rPr>
                      <w:color w:val="006FC0"/>
                    </w:rPr>
                    <w:t>context to the metrics and determining the final award outcomes.</w:t>
                  </w:r>
                </w:p>
              </w:txbxContent>
            </v:textbox>
            <w10:wrap type="none"/>
            <w10:anchorlock/>
          </v:shape>
        </w:pict>
      </w:r>
    </w:p>
    <w:p w:rsidR="00A822D8" w:rsidRDefault="008947FA">
      <w:pPr>
        <w:pStyle w:val="ListParagraph"/>
        <w:numPr>
          <w:ilvl w:val="1"/>
          <w:numId w:val="12"/>
        </w:numPr>
        <w:tabs>
          <w:tab w:val="left" w:pos="1334"/>
        </w:tabs>
        <w:spacing w:line="254" w:lineRule="exact"/>
        <w:ind w:left="1333" w:hanging="360"/>
        <w:rPr>
          <w:sz w:val="24"/>
        </w:rPr>
      </w:pPr>
      <w:r>
        <w:pict>
          <v:shape id="_x0000_s1053" type="#_x0000_t202" style="position:absolute;left:0;text-align:left;margin-left:49.55pt;margin-top:18.65pt;width:496.6pt;height:114.4pt;z-index:-251645952;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346"/>
                  </w:pPr>
                  <w:r>
                    <w:rPr>
                      <w:color w:val="006FC0"/>
                    </w:rPr>
                    <w:t>The introduction of TEF at subject-level brings about a significant burden on providers, particularly if the mo</w:t>
                  </w:r>
                  <w:r>
                    <w:rPr>
                      <w:color w:val="006FC0"/>
                    </w:rPr>
                    <w:t>del being trialled this year, with written submissions required for every subject group, is used in the final model. It is also worth noting the cost to the overall TEF assessment process with additional panels required to undertake assessments.</w:t>
                  </w:r>
                </w:p>
              </w:txbxContent>
            </v:textbox>
            <w10:wrap type="topAndBottom" anchorx="page"/>
          </v:shape>
        </w:pict>
      </w:r>
      <w:r>
        <w:rPr>
          <w:sz w:val="24"/>
        </w:rPr>
        <w:t xml:space="preserve">Are there </w:t>
      </w:r>
      <w:r>
        <w:rPr>
          <w:sz w:val="24"/>
        </w:rPr>
        <w:t>any other aspects of the process that you wish to comment</w:t>
      </w:r>
      <w:r>
        <w:rPr>
          <w:spacing w:val="-26"/>
          <w:sz w:val="24"/>
        </w:rPr>
        <w:t xml:space="preserve"> </w:t>
      </w:r>
      <w:r>
        <w:rPr>
          <w:sz w:val="24"/>
        </w:rPr>
        <w:t>on?</w:t>
      </w:r>
    </w:p>
    <w:p w:rsidR="00A822D8" w:rsidRDefault="00A822D8">
      <w:pPr>
        <w:pStyle w:val="BodyText"/>
        <w:rPr>
          <w:sz w:val="20"/>
        </w:rPr>
      </w:pPr>
    </w:p>
    <w:p w:rsidR="00A822D8" w:rsidRDefault="008947FA">
      <w:pPr>
        <w:pStyle w:val="Heading1"/>
        <w:spacing w:before="145" w:line="240" w:lineRule="auto"/>
      </w:pPr>
      <w:bookmarkStart w:id="11" w:name="_bookmark11"/>
      <w:bookmarkEnd w:id="11"/>
      <w:r>
        <w:rPr>
          <w:color w:val="E87C1E"/>
        </w:rPr>
        <w:t>Are the ratings right?</w:t>
      </w:r>
    </w:p>
    <w:p w:rsidR="00A822D8" w:rsidRDefault="008947FA">
      <w:pPr>
        <w:pStyle w:val="Heading3"/>
        <w:spacing w:before="329"/>
        <w:ind w:right="504"/>
      </w:pPr>
      <w:r>
        <w:rPr>
          <w:color w:val="250858"/>
        </w:rPr>
        <w:t>Terms of Reference 3: The names of the ratings under the scheme and whether those names are appropriate</w:t>
      </w:r>
    </w:p>
    <w:p w:rsidR="00A822D8" w:rsidRDefault="00A822D8">
      <w:pPr>
        <w:pStyle w:val="BodyText"/>
        <w:spacing w:before="6"/>
        <w:rPr>
          <w:b/>
          <w:sz w:val="34"/>
        </w:rPr>
      </w:pPr>
    </w:p>
    <w:p w:rsidR="00A822D8" w:rsidRDefault="008947FA">
      <w:pPr>
        <w:pStyle w:val="BodyText"/>
        <w:spacing w:line="276" w:lineRule="auto"/>
        <w:ind w:left="253" w:right="281"/>
      </w:pPr>
      <w:r>
        <w:t>There are currently three ratings – Gold, Silver and Bronze – plus an additional Provisional award, given to participating providers that meet national quality requirements, but do not yet have sufficient data to be fully assessed. These are shown below.</w:t>
      </w:r>
    </w:p>
    <w:p w:rsidR="00A822D8" w:rsidRDefault="008947FA">
      <w:pPr>
        <w:pStyle w:val="BodyText"/>
        <w:spacing w:before="8"/>
        <w:rPr>
          <w:sz w:val="17"/>
        </w:rPr>
      </w:pPr>
      <w:r>
        <w:rPr>
          <w:noProof/>
          <w:lang w:bidi="ar-SA"/>
        </w:rPr>
        <w:drawing>
          <wp:anchor distT="0" distB="0" distL="0" distR="0" simplePos="0" relativeHeight="251628544" behindDoc="0" locked="0" layoutInCell="1" allowOverlap="1">
            <wp:simplePos x="0" y="0"/>
            <wp:positionH relativeFrom="page">
              <wp:posOffset>720090</wp:posOffset>
            </wp:positionH>
            <wp:positionV relativeFrom="paragraph">
              <wp:posOffset>154228</wp:posOffset>
            </wp:positionV>
            <wp:extent cx="1222235" cy="452627"/>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4" cstate="print"/>
                    <a:stretch>
                      <a:fillRect/>
                    </a:stretch>
                  </pic:blipFill>
                  <pic:spPr>
                    <a:xfrm>
                      <a:off x="0" y="0"/>
                      <a:ext cx="1222235" cy="452627"/>
                    </a:xfrm>
                    <a:prstGeom prst="rect">
                      <a:avLst/>
                    </a:prstGeom>
                  </pic:spPr>
                </pic:pic>
              </a:graphicData>
            </a:graphic>
          </wp:anchor>
        </w:drawing>
      </w:r>
      <w:r>
        <w:rPr>
          <w:noProof/>
          <w:lang w:bidi="ar-SA"/>
        </w:rPr>
        <w:drawing>
          <wp:anchor distT="0" distB="0" distL="0" distR="0" simplePos="0" relativeHeight="251629568" behindDoc="0" locked="0" layoutInCell="1" allowOverlap="1">
            <wp:simplePos x="0" y="0"/>
            <wp:positionH relativeFrom="page">
              <wp:posOffset>2094229</wp:posOffset>
            </wp:positionH>
            <wp:positionV relativeFrom="paragraph">
              <wp:posOffset>164362</wp:posOffset>
            </wp:positionV>
            <wp:extent cx="1188618" cy="438245"/>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5" cstate="print"/>
                    <a:stretch>
                      <a:fillRect/>
                    </a:stretch>
                  </pic:blipFill>
                  <pic:spPr>
                    <a:xfrm>
                      <a:off x="0" y="0"/>
                      <a:ext cx="1188618" cy="438245"/>
                    </a:xfrm>
                    <a:prstGeom prst="rect">
                      <a:avLst/>
                    </a:prstGeom>
                  </pic:spPr>
                </pic:pic>
              </a:graphicData>
            </a:graphic>
          </wp:anchor>
        </w:drawing>
      </w:r>
      <w:r>
        <w:rPr>
          <w:noProof/>
          <w:lang w:bidi="ar-SA"/>
        </w:rPr>
        <w:drawing>
          <wp:anchor distT="0" distB="0" distL="0" distR="0" simplePos="0" relativeHeight="251630592" behindDoc="0" locked="0" layoutInCell="1" allowOverlap="1">
            <wp:simplePos x="0" y="0"/>
            <wp:positionH relativeFrom="page">
              <wp:posOffset>3457575</wp:posOffset>
            </wp:positionH>
            <wp:positionV relativeFrom="paragraph">
              <wp:posOffset>164388</wp:posOffset>
            </wp:positionV>
            <wp:extent cx="1234084" cy="456819"/>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6" cstate="print"/>
                    <a:stretch>
                      <a:fillRect/>
                    </a:stretch>
                  </pic:blipFill>
                  <pic:spPr>
                    <a:xfrm>
                      <a:off x="0" y="0"/>
                      <a:ext cx="1234084" cy="456819"/>
                    </a:xfrm>
                    <a:prstGeom prst="rect">
                      <a:avLst/>
                    </a:prstGeom>
                  </pic:spPr>
                </pic:pic>
              </a:graphicData>
            </a:graphic>
          </wp:anchor>
        </w:drawing>
      </w:r>
      <w:r>
        <w:rPr>
          <w:noProof/>
          <w:lang w:bidi="ar-SA"/>
        </w:rPr>
        <w:drawing>
          <wp:anchor distT="0" distB="0" distL="0" distR="0" simplePos="0" relativeHeight="251631616" behindDoc="0" locked="0" layoutInCell="1" allowOverlap="1">
            <wp:simplePos x="0" y="0"/>
            <wp:positionH relativeFrom="page">
              <wp:posOffset>4842509</wp:posOffset>
            </wp:positionH>
            <wp:positionV relativeFrom="paragraph">
              <wp:posOffset>159308</wp:posOffset>
            </wp:positionV>
            <wp:extent cx="1558845" cy="445293"/>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7" cstate="print"/>
                    <a:stretch>
                      <a:fillRect/>
                    </a:stretch>
                  </pic:blipFill>
                  <pic:spPr>
                    <a:xfrm>
                      <a:off x="0" y="0"/>
                      <a:ext cx="1558845" cy="445293"/>
                    </a:xfrm>
                    <a:prstGeom prst="rect">
                      <a:avLst/>
                    </a:prstGeom>
                  </pic:spPr>
                </pic:pic>
              </a:graphicData>
            </a:graphic>
          </wp:anchor>
        </w:drawing>
      </w:r>
    </w:p>
    <w:p w:rsidR="00A822D8" w:rsidRDefault="008947FA">
      <w:pPr>
        <w:pStyle w:val="BodyText"/>
        <w:spacing w:before="172" w:line="276" w:lineRule="auto"/>
        <w:ind w:left="253" w:right="530"/>
        <w:jc w:val="both"/>
      </w:pPr>
      <w:r>
        <w:t>We will be separately investigating the needs of applicants and employers as well as the international impact of the scheme and the ratings, but we would also like your views on the following questions.</w:t>
      </w:r>
    </w:p>
    <w:p w:rsidR="00A822D8" w:rsidRDefault="00A822D8">
      <w:pPr>
        <w:pStyle w:val="BodyText"/>
        <w:spacing w:before="11"/>
        <w:rPr>
          <w:sz w:val="20"/>
        </w:rPr>
      </w:pPr>
    </w:p>
    <w:p w:rsidR="00A822D8" w:rsidRDefault="008947FA">
      <w:pPr>
        <w:pStyle w:val="ListParagraph"/>
        <w:numPr>
          <w:ilvl w:val="0"/>
          <w:numId w:val="12"/>
        </w:numPr>
        <w:tabs>
          <w:tab w:val="left" w:pos="681"/>
        </w:tabs>
        <w:ind w:left="680" w:hanging="427"/>
        <w:rPr>
          <w:sz w:val="24"/>
        </w:rPr>
      </w:pPr>
      <w:r>
        <w:rPr>
          <w:sz w:val="24"/>
        </w:rPr>
        <w:t>Are the purpose(s) of TEF met</w:t>
      </w:r>
      <w:r>
        <w:rPr>
          <w:spacing w:val="-7"/>
          <w:sz w:val="24"/>
        </w:rPr>
        <w:t xml:space="preserve"> </w:t>
      </w:r>
      <w:r>
        <w:rPr>
          <w:sz w:val="24"/>
        </w:rPr>
        <w:t>by:</w:t>
      </w:r>
    </w:p>
    <w:p w:rsidR="00A822D8" w:rsidRDefault="00A822D8">
      <w:pPr>
        <w:pStyle w:val="BodyText"/>
        <w:spacing w:before="5"/>
      </w:pPr>
    </w:p>
    <w:p w:rsidR="00A822D8" w:rsidRDefault="008947FA">
      <w:pPr>
        <w:pStyle w:val="ListParagraph"/>
        <w:numPr>
          <w:ilvl w:val="1"/>
          <w:numId w:val="12"/>
        </w:numPr>
        <w:tabs>
          <w:tab w:val="left" w:pos="1334"/>
        </w:tabs>
        <w:ind w:left="1333" w:hanging="360"/>
        <w:rPr>
          <w:sz w:val="24"/>
        </w:rPr>
      </w:pPr>
      <w:r>
        <w:pict>
          <v:shape id="_x0000_s1052" type="#_x0000_t202" style="position:absolute;left:0;text-align:left;margin-left:49.55pt;margin-top:19.8pt;width:496.6pt;height:72.9pt;z-index:-251644928;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w:t>
                  </w:r>
                  <w:r>
                    <w:rPr>
                      <w:b/>
                      <w:color w:val="006FC0"/>
                      <w:sz w:val="24"/>
                      <w:u w:val="thick" w:color="006FC0"/>
                    </w:rPr>
                    <w:t>se</w:t>
                  </w:r>
                  <w:r>
                    <w:rPr>
                      <w:color w:val="006FC0"/>
                      <w:sz w:val="24"/>
                    </w:rPr>
                    <w:t>:</w:t>
                  </w:r>
                </w:p>
                <w:p w:rsidR="00A822D8" w:rsidRDefault="008947FA">
                  <w:pPr>
                    <w:pStyle w:val="BodyText"/>
                    <w:spacing w:before="118"/>
                    <w:ind w:left="28"/>
                  </w:pPr>
                  <w:r>
                    <w:rPr>
                      <w:color w:val="006FC0"/>
                    </w:rPr>
                    <w:t>A single rating or outcome is the most appropriate model.</w:t>
                  </w:r>
                </w:p>
              </w:txbxContent>
            </v:textbox>
            <w10:wrap type="topAndBottom" anchorx="page"/>
          </v:shape>
        </w:pict>
      </w:r>
      <w:r>
        <w:rPr>
          <w:sz w:val="24"/>
        </w:rPr>
        <w:t>awarding a single rating?</w:t>
      </w:r>
    </w:p>
    <w:p w:rsidR="00A822D8" w:rsidRDefault="00A822D8">
      <w:pPr>
        <w:pStyle w:val="BodyText"/>
        <w:spacing w:before="5"/>
        <w:rPr>
          <w:sz w:val="14"/>
        </w:rPr>
      </w:pPr>
    </w:p>
    <w:p w:rsidR="00A822D8" w:rsidRDefault="008947FA">
      <w:pPr>
        <w:pStyle w:val="ListParagraph"/>
        <w:numPr>
          <w:ilvl w:val="1"/>
          <w:numId w:val="12"/>
        </w:numPr>
        <w:tabs>
          <w:tab w:val="left" w:pos="1334"/>
        </w:tabs>
        <w:spacing w:before="93"/>
        <w:ind w:left="1333" w:right="817" w:hanging="360"/>
        <w:rPr>
          <w:sz w:val="24"/>
        </w:rPr>
      </w:pPr>
      <w:r>
        <w:pict>
          <v:shape id="_x0000_s1051" type="#_x0000_t202" style="position:absolute;left:0;text-align:left;margin-left:49.55pt;margin-top:38.25pt;width:496.6pt;height:61.1pt;z-index:-251643904;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159"/>
                  </w:pPr>
                  <w:r>
                    <w:rPr>
                      <w:color w:val="006FC0"/>
                    </w:rPr>
                    <w:t>Three levels of differentiation is arguably too few, as it fails to recognise the range of providers in the sector. The default award, Bronze, becomes something of a repository for a range of outcomes; from providers that do not meet the criteria for the h</w:t>
                  </w:r>
                  <w:r>
                    <w:rPr>
                      <w:color w:val="006FC0"/>
                    </w:rPr>
                    <w:t>igher awards to</w:t>
                  </w:r>
                </w:p>
              </w:txbxContent>
            </v:textbox>
            <w10:wrap type="topAndBottom" anchorx="page"/>
          </v:shape>
        </w:pict>
      </w:r>
      <w:r>
        <w:rPr>
          <w:sz w:val="24"/>
        </w:rPr>
        <w:t>with three levels of differentiation, plus a fourth rating for those unable to be assessed?</w:t>
      </w:r>
    </w:p>
    <w:p w:rsidR="00A822D8" w:rsidRDefault="00A822D8">
      <w:pPr>
        <w:rPr>
          <w:sz w:val="24"/>
        </w:rPr>
        <w:sectPr w:rsidR="00A822D8">
          <w:pgSz w:w="11920" w:h="16850"/>
          <w:pgMar w:top="1260" w:right="880" w:bottom="980" w:left="880" w:header="0" w:footer="700" w:gutter="0"/>
          <w:cols w:space="720"/>
        </w:sectPr>
      </w:pPr>
    </w:p>
    <w:p w:rsidR="00A822D8" w:rsidRDefault="008947FA">
      <w:pPr>
        <w:pStyle w:val="BodyText"/>
        <w:ind w:left="111"/>
        <w:rPr>
          <w:sz w:val="20"/>
        </w:rPr>
      </w:pPr>
      <w:r>
        <w:lastRenderedPageBreak/>
        <w:pict>
          <v:line id="_x0000_s1050" style="position:absolute;left:0;text-align:left;z-index:251650048;mso-position-horizontal-relative:page;mso-position-vertical-relative:page" from="25.8pt,183.25pt" to="25.8pt,238.45pt" strokeweight=".72pt">
            <w10:wrap anchorx="page" anchory="page"/>
          </v:line>
        </w:pict>
      </w:r>
      <w:r>
        <w:rPr>
          <w:sz w:val="20"/>
        </w:rPr>
      </w:r>
      <w:r>
        <w:rPr>
          <w:sz w:val="20"/>
        </w:rPr>
        <w:pict>
          <v:shape id="_x0000_s1049" type="#_x0000_t202" style="width:496.6pt;height:53.2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pStyle w:val="BodyText"/>
                    <w:spacing w:line="274" w:lineRule="exact"/>
                    <w:ind w:left="28"/>
                  </w:pPr>
                  <w:r>
                    <w:rPr>
                      <w:color w:val="006FC0"/>
                    </w:rPr>
                    <w:t>those with inadequate performance.</w:t>
                  </w:r>
                </w:p>
              </w:txbxContent>
            </v:textbox>
            <w10:wrap type="none"/>
            <w10:anchorlock/>
          </v:shape>
        </w:pict>
      </w:r>
    </w:p>
    <w:p w:rsidR="00A822D8" w:rsidRDefault="00A822D8">
      <w:pPr>
        <w:pStyle w:val="BodyText"/>
        <w:spacing w:before="3"/>
        <w:rPr>
          <w:sz w:val="14"/>
        </w:rPr>
      </w:pPr>
    </w:p>
    <w:p w:rsidR="00A822D8" w:rsidRDefault="008947FA">
      <w:pPr>
        <w:pStyle w:val="ListParagraph"/>
        <w:numPr>
          <w:ilvl w:val="1"/>
          <w:numId w:val="12"/>
        </w:numPr>
        <w:tabs>
          <w:tab w:val="left" w:pos="1334"/>
        </w:tabs>
        <w:spacing w:before="93"/>
        <w:ind w:left="1333" w:hanging="360"/>
        <w:rPr>
          <w:sz w:val="24"/>
        </w:rPr>
      </w:pPr>
      <w:r>
        <w:pict>
          <v:shape id="_x0000_s1048" type="#_x0000_t202" style="position:absolute;left:0;text-align:left;margin-left:49.55pt;margin-top:24.45pt;width:496.6pt;height:128.2pt;z-index:-251642880;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Pr="00E459FE" w:rsidRDefault="008947FA">
                  <w:pPr>
                    <w:pStyle w:val="BodyText"/>
                    <w:spacing w:before="117"/>
                    <w:ind w:left="28"/>
                    <w:rPr>
                      <w:color w:val="006FC0"/>
                    </w:rPr>
                  </w:pPr>
                  <w:r>
                    <w:rPr>
                      <w:color w:val="006FC0"/>
                    </w:rPr>
                    <w:t xml:space="preserve">The Gold-Silver-Bronze ratings are reductionist and suggest a competitive approach to teaching excellence, which is inappropriate. </w:t>
                  </w:r>
                  <w:r w:rsidRPr="00E459FE">
                    <w:rPr>
                      <w:color w:val="006FC0"/>
                    </w:rPr>
                    <w:t>These ratings sit uneasily with the benchmarked</w:t>
                  </w:r>
                  <w:r w:rsidRPr="00E459FE">
                    <w:rPr>
                      <w:color w:val="006FC0"/>
                    </w:rPr>
                    <w:t xml:space="preserve"> </w:t>
                  </w:r>
                  <w:r w:rsidRPr="00E459FE">
                    <w:rPr>
                      <w:color w:val="006FC0"/>
                    </w:rPr>
                    <w:t xml:space="preserve">nature of the judgement process. They also mask quite different performances </w:t>
                  </w:r>
                  <w:r w:rsidRPr="00E459FE">
                    <w:rPr>
                      <w:color w:val="006FC0"/>
                    </w:rPr>
                    <w:t>relating to the</w:t>
                  </w:r>
                  <w:r w:rsidRPr="00E459FE">
                    <w:rPr>
                      <w:color w:val="006FC0"/>
                    </w:rPr>
                    <w:t xml:space="preserve"> </w:t>
                  </w:r>
                  <w:r w:rsidRPr="00E459FE">
                    <w:rPr>
                      <w:color w:val="006FC0"/>
                    </w:rPr>
                    <w:t>three key aspects – teaching quality, learning environment and student outcomes and</w:t>
                  </w:r>
                  <w:r w:rsidRPr="00E459FE">
                    <w:rPr>
                      <w:color w:val="006FC0"/>
                    </w:rPr>
                    <w:t xml:space="preserve"> </w:t>
                  </w:r>
                  <w:r w:rsidRPr="00E459FE">
                    <w:rPr>
                      <w:color w:val="006FC0"/>
                    </w:rPr>
                    <w:t xml:space="preserve">learning gain. </w:t>
                  </w:r>
                </w:p>
              </w:txbxContent>
            </v:textbox>
            <w10:wrap type="topAndBottom" anchorx="page"/>
          </v:shape>
        </w:pict>
      </w:r>
      <w:r>
        <w:rPr>
          <w:sz w:val="24"/>
        </w:rPr>
        <w:t>ratings named Gold, Silver, Bronze and</w:t>
      </w:r>
      <w:r>
        <w:rPr>
          <w:spacing w:val="-6"/>
          <w:sz w:val="24"/>
        </w:rPr>
        <w:t xml:space="preserve"> </w:t>
      </w:r>
      <w:r>
        <w:rPr>
          <w:sz w:val="24"/>
        </w:rPr>
        <w:t>Provisional?</w:t>
      </w:r>
    </w:p>
    <w:p w:rsidR="00A822D8" w:rsidRDefault="00A822D8">
      <w:pPr>
        <w:pStyle w:val="BodyText"/>
        <w:spacing w:before="5"/>
        <w:rPr>
          <w:sz w:val="14"/>
        </w:rPr>
      </w:pPr>
    </w:p>
    <w:p w:rsidR="00A822D8" w:rsidRDefault="008947FA">
      <w:pPr>
        <w:pStyle w:val="BodyText"/>
        <w:spacing w:before="93"/>
        <w:ind w:left="615"/>
      </w:pPr>
      <w:r>
        <w:pict>
          <v:shape id="_x0000_s1047" type="#_x0000_t202" style="position:absolute;left:0;text-align:left;margin-left:49.55pt;margin-top:24.45pt;width:496.6pt;height:53.2pt;z-index:-251641856;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txbxContent>
            </v:textbox>
            <w10:wrap type="topAndBottom" anchorx="page"/>
          </v:shape>
        </w:pict>
      </w:r>
      <w:r>
        <w:t>Please explain your answers.</w:t>
      </w:r>
    </w:p>
    <w:p w:rsidR="00A822D8" w:rsidRDefault="00A822D8">
      <w:pPr>
        <w:pStyle w:val="BodyText"/>
        <w:spacing w:before="5"/>
        <w:rPr>
          <w:sz w:val="14"/>
        </w:rPr>
      </w:pPr>
    </w:p>
    <w:p w:rsidR="00A822D8" w:rsidRDefault="008947FA">
      <w:pPr>
        <w:pStyle w:val="ListParagraph"/>
        <w:numPr>
          <w:ilvl w:val="0"/>
          <w:numId w:val="12"/>
        </w:numPr>
        <w:tabs>
          <w:tab w:val="left" w:pos="681"/>
        </w:tabs>
        <w:spacing w:before="93"/>
        <w:ind w:left="680" w:hanging="427"/>
        <w:rPr>
          <w:sz w:val="24"/>
        </w:rPr>
      </w:pPr>
      <w:r>
        <w:rPr>
          <w:sz w:val="24"/>
        </w:rPr>
        <w:t>If you answered no, what alternatives you would</w:t>
      </w:r>
      <w:r>
        <w:rPr>
          <w:spacing w:val="-5"/>
          <w:sz w:val="24"/>
        </w:rPr>
        <w:t xml:space="preserve"> </w:t>
      </w:r>
      <w:r>
        <w:rPr>
          <w:sz w:val="24"/>
        </w:rPr>
        <w:t>suggest:</w:t>
      </w:r>
    </w:p>
    <w:p w:rsidR="00A822D8" w:rsidRDefault="00A822D8">
      <w:pPr>
        <w:pStyle w:val="BodyText"/>
        <w:spacing w:before="7"/>
      </w:pPr>
    </w:p>
    <w:p w:rsidR="00A822D8" w:rsidRDefault="008947FA">
      <w:pPr>
        <w:pStyle w:val="ListParagraph"/>
        <w:numPr>
          <w:ilvl w:val="1"/>
          <w:numId w:val="12"/>
        </w:numPr>
        <w:tabs>
          <w:tab w:val="left" w:pos="1334"/>
        </w:tabs>
        <w:ind w:left="1333" w:hanging="360"/>
        <w:rPr>
          <w:sz w:val="24"/>
        </w:rPr>
      </w:pPr>
      <w:r>
        <w:pict>
          <v:shape id="_x0000_s1046" type="#_x0000_t202" style="position:absolute;left:0;text-align:left;margin-left:49.55pt;margin-top:19.8pt;width:496.6pt;height:128.1pt;z-index:-251640832;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8"/>
                    <w:ind w:left="28" w:right="224"/>
                  </w:pPr>
                  <w:r>
                    <w:rPr>
                      <w:color w:val="006FC0"/>
                    </w:rPr>
                    <w:t>Instead of making judgements on providers, focus could instead be given to improving the information available to applicants on the Unistats website and on allocating funding to tea</w:t>
                  </w:r>
                  <w:r>
                    <w:rPr>
                      <w:color w:val="006FC0"/>
                    </w:rPr>
                    <w:t>ching enhancement projects. The latter could be contingent on cross-sector sharing and collaboration with the aim of driving enhancement in teaching practices and the student experience.</w:t>
                  </w:r>
                </w:p>
              </w:txbxContent>
            </v:textbox>
            <w10:wrap type="topAndBottom" anchorx="page"/>
          </v:shape>
        </w:pict>
      </w:r>
      <w:r>
        <w:rPr>
          <w:sz w:val="24"/>
        </w:rPr>
        <w:t>For provider-level</w:t>
      </w:r>
      <w:r>
        <w:rPr>
          <w:spacing w:val="-4"/>
          <w:sz w:val="24"/>
        </w:rPr>
        <w:t xml:space="preserve"> </w:t>
      </w:r>
      <w:r>
        <w:rPr>
          <w:sz w:val="24"/>
        </w:rPr>
        <w:t>TEF?</w:t>
      </w:r>
    </w:p>
    <w:p w:rsidR="00A822D8" w:rsidRDefault="008947FA">
      <w:pPr>
        <w:pStyle w:val="ListParagraph"/>
        <w:numPr>
          <w:ilvl w:val="1"/>
          <w:numId w:val="12"/>
        </w:numPr>
        <w:tabs>
          <w:tab w:val="left" w:pos="1334"/>
        </w:tabs>
        <w:spacing w:after="120" w:line="259" w:lineRule="exact"/>
        <w:ind w:left="1333" w:hanging="360"/>
        <w:rPr>
          <w:sz w:val="24"/>
        </w:rPr>
      </w:pPr>
      <w:r>
        <w:rPr>
          <w:sz w:val="24"/>
        </w:rPr>
        <w:t>For subject-level</w:t>
      </w:r>
      <w:r>
        <w:rPr>
          <w:spacing w:val="-3"/>
          <w:sz w:val="24"/>
        </w:rPr>
        <w:t xml:space="preserve"> </w:t>
      </w:r>
      <w:r>
        <w:rPr>
          <w:sz w:val="24"/>
        </w:rPr>
        <w:t>TEF?</w:t>
      </w:r>
    </w:p>
    <w:p w:rsidR="00A822D8" w:rsidRDefault="008947FA">
      <w:pPr>
        <w:pStyle w:val="BodyText"/>
        <w:ind w:left="111"/>
        <w:rPr>
          <w:sz w:val="20"/>
        </w:rPr>
      </w:pPr>
      <w:r>
        <w:rPr>
          <w:sz w:val="20"/>
        </w:rPr>
      </w:r>
      <w:r>
        <w:rPr>
          <w:sz w:val="20"/>
        </w:rPr>
        <w:pict>
          <v:shape id="_x0000_s1045" type="#_x0000_t202" style="width:496.6pt;height:86.8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20"/>
                    <w:ind w:left="28" w:right="512"/>
                  </w:pPr>
                  <w:r>
                    <w:rPr>
                      <w:color w:val="006FC0"/>
                    </w:rPr>
                    <w:t>In addition to the comment above, extending Unistats to incorporate relevant datasets at subject-level would be a means of improving the information for applicants.</w:t>
                  </w:r>
                </w:p>
              </w:txbxContent>
            </v:textbox>
            <w10:wrap type="none"/>
            <w10:anchorlock/>
          </v:shape>
        </w:pict>
      </w:r>
    </w:p>
    <w:p w:rsidR="00A822D8" w:rsidRDefault="008947FA">
      <w:pPr>
        <w:pStyle w:val="ListParagraph"/>
        <w:numPr>
          <w:ilvl w:val="1"/>
          <w:numId w:val="12"/>
        </w:numPr>
        <w:tabs>
          <w:tab w:val="left" w:pos="1334"/>
        </w:tabs>
        <w:spacing w:line="255" w:lineRule="exact"/>
        <w:ind w:left="1333" w:hanging="360"/>
        <w:rPr>
          <w:sz w:val="24"/>
        </w:rPr>
      </w:pPr>
      <w:r>
        <w:rPr>
          <w:sz w:val="24"/>
        </w:rPr>
        <w:t>If your previous response(s)</w:t>
      </w:r>
      <w:r>
        <w:rPr>
          <w:sz w:val="24"/>
        </w:rPr>
        <w:t xml:space="preserve"> reflected on the impact of the TEF on</w:t>
      </w:r>
      <w:r>
        <w:rPr>
          <w:spacing w:val="-18"/>
          <w:sz w:val="24"/>
        </w:rPr>
        <w:t xml:space="preserve"> </w:t>
      </w:r>
      <w:r>
        <w:rPr>
          <w:sz w:val="24"/>
        </w:rPr>
        <w:t>the</w:t>
      </w:r>
    </w:p>
    <w:p w:rsidR="00A822D8" w:rsidRDefault="008947FA">
      <w:pPr>
        <w:pStyle w:val="BodyText"/>
        <w:ind w:left="1333" w:right="562"/>
      </w:pPr>
      <w:r>
        <w:t>international reputation of institutions and/or the UK as a whole, we would welcome any evidence or information you can provide that might support your view or help inform the independent review.</w:t>
      </w:r>
    </w:p>
    <w:p w:rsidR="00A822D8" w:rsidRDefault="00A822D8">
      <w:pPr>
        <w:pStyle w:val="BodyText"/>
        <w:rPr>
          <w:sz w:val="20"/>
        </w:rPr>
      </w:pPr>
    </w:p>
    <w:p w:rsidR="00A822D8" w:rsidRDefault="008947FA">
      <w:pPr>
        <w:pStyle w:val="BodyText"/>
        <w:spacing w:before="3"/>
        <w:rPr>
          <w:sz w:val="12"/>
        </w:rPr>
      </w:pPr>
      <w:r>
        <w:pict>
          <v:shape id="_x0000_s1044" type="#_x0000_t202" style="position:absolute;margin-left:49.55pt;margin-top:8.3pt;width:496.6pt;height:53.2pt;z-index:251627520;mso-wrap-distance-left:0;mso-wrap-distance-right:0;mso-position-horizontal-relative:page" fillcolor="#d9d9d9" stroked="f">
            <v:textbox inset="0,0,0,0">
              <w:txbxContent>
                <w:p w:rsidR="00A822D8" w:rsidRDefault="008947FA">
                  <w:pPr>
                    <w:spacing w:line="343" w:lineRule="auto"/>
                    <w:ind w:left="28" w:right="8163"/>
                    <w:rPr>
                      <w:sz w:val="24"/>
                    </w:rPr>
                  </w:pPr>
                  <w:r>
                    <w:rPr>
                      <w:b/>
                      <w:color w:val="006FC0"/>
                      <w:sz w:val="24"/>
                      <w:u w:val="thick" w:color="006FC0"/>
                    </w:rPr>
                    <w:t>QSN response</w:t>
                  </w:r>
                  <w:r>
                    <w:rPr>
                      <w:color w:val="006FC0"/>
                      <w:sz w:val="24"/>
                    </w:rPr>
                    <w:t>:</w:t>
                  </w:r>
                  <w:r>
                    <w:rPr>
                      <w:color w:val="006FC0"/>
                      <w:sz w:val="24"/>
                    </w:rPr>
                    <w:t xml:space="preserve"> n/a</w:t>
                  </w:r>
                </w:p>
              </w:txbxContent>
            </v:textbox>
            <w10:wrap type="topAndBottom" anchorx="page"/>
          </v:shape>
        </w:pict>
      </w:r>
    </w:p>
    <w:p w:rsidR="00A822D8" w:rsidRDefault="00A822D8">
      <w:pPr>
        <w:rPr>
          <w:sz w:val="12"/>
        </w:rPr>
        <w:sectPr w:rsidR="00A822D8">
          <w:pgSz w:w="11920" w:h="16850"/>
          <w:pgMar w:top="1260" w:right="880" w:bottom="980" w:left="880" w:header="0" w:footer="700" w:gutter="0"/>
          <w:cols w:space="720"/>
        </w:sectPr>
      </w:pPr>
    </w:p>
    <w:p w:rsidR="00A822D8" w:rsidRDefault="00A822D8">
      <w:pPr>
        <w:pStyle w:val="BodyText"/>
        <w:spacing w:before="4"/>
        <w:rPr>
          <w:rFonts w:ascii="Times New Roman"/>
          <w:sz w:val="17"/>
        </w:rPr>
      </w:pPr>
    </w:p>
    <w:p w:rsidR="00A822D8" w:rsidRDefault="00A822D8">
      <w:pPr>
        <w:rPr>
          <w:rFonts w:ascii="Times New Roman"/>
          <w:sz w:val="17"/>
        </w:rPr>
        <w:sectPr w:rsidR="00A822D8">
          <w:pgSz w:w="11920" w:h="16850"/>
          <w:pgMar w:top="1600" w:right="880" w:bottom="900" w:left="880" w:header="0" w:footer="700" w:gutter="0"/>
          <w:cols w:space="720"/>
        </w:sectPr>
      </w:pPr>
    </w:p>
    <w:p w:rsidR="00A822D8" w:rsidRDefault="008947FA">
      <w:pPr>
        <w:pStyle w:val="Heading1"/>
      </w:pPr>
      <w:bookmarkStart w:id="12" w:name="_bookmark12"/>
      <w:bookmarkEnd w:id="12"/>
      <w:r>
        <w:rPr>
          <w:color w:val="E87C1E"/>
        </w:rPr>
        <w:lastRenderedPageBreak/>
        <w:t>Has TEF changed anything?</w:t>
      </w:r>
    </w:p>
    <w:p w:rsidR="00A822D8" w:rsidRDefault="008947FA">
      <w:pPr>
        <w:pStyle w:val="Heading3"/>
        <w:ind w:right="273"/>
      </w:pPr>
      <w:r>
        <w:rPr>
          <w:color w:val="250858"/>
        </w:rPr>
        <w:t>Terms of Reference 4: The impact of the scheme on the ability of higher education providers to which the scheme applies to carry out their functions (including in particular their functio</w:t>
      </w:r>
      <w:r>
        <w:rPr>
          <w:color w:val="250858"/>
        </w:rPr>
        <w:t>ns relating to teaching and research)</w:t>
      </w:r>
    </w:p>
    <w:p w:rsidR="00A822D8" w:rsidRDefault="00A822D8">
      <w:pPr>
        <w:pStyle w:val="BodyText"/>
        <w:spacing w:before="2"/>
        <w:rPr>
          <w:b/>
        </w:rPr>
      </w:pPr>
    </w:p>
    <w:p w:rsidR="00A822D8" w:rsidRDefault="008947FA">
      <w:pPr>
        <w:pStyle w:val="BodyText"/>
        <w:spacing w:line="273" w:lineRule="auto"/>
        <w:ind w:left="253" w:right="482"/>
      </w:pPr>
      <w:r>
        <w:t xml:space="preserve">The review will consider the recently published </w:t>
      </w:r>
      <w:hyperlink r:id="rId28">
        <w:r>
          <w:rPr>
            <w:color w:val="0000FF"/>
            <w:u w:val="single" w:color="0000FF"/>
          </w:rPr>
          <w:t>Evaluation of Provider-level TEF 2016-17</w:t>
        </w:r>
      </w:hyperlink>
      <w:r>
        <w:rPr>
          <w:color w:val="0000FF"/>
        </w:rPr>
        <w:t xml:space="preserve"> </w:t>
      </w:r>
      <w:hyperlink r:id="rId29">
        <w:r>
          <w:rPr>
            <w:color w:val="0000FF"/>
            <w:u w:val="single" w:color="0000FF"/>
          </w:rPr>
          <w:t>(Year 2)</w:t>
        </w:r>
        <w:r>
          <w:rPr>
            <w:color w:val="0000FF"/>
          </w:rPr>
          <w:t xml:space="preserve"> </w:t>
        </w:r>
      </w:hyperlink>
      <w:r>
        <w:t>as well as other available evidence, but we are also interested in your thoughts.</w:t>
      </w:r>
    </w:p>
    <w:p w:rsidR="00A822D8" w:rsidRDefault="00A822D8">
      <w:pPr>
        <w:pStyle w:val="BodyText"/>
        <w:spacing w:before="3"/>
        <w:rPr>
          <w:sz w:val="13"/>
        </w:rPr>
      </w:pPr>
    </w:p>
    <w:p w:rsidR="00A822D8" w:rsidRDefault="008947FA">
      <w:pPr>
        <w:pStyle w:val="ListParagraph"/>
        <w:numPr>
          <w:ilvl w:val="0"/>
          <w:numId w:val="12"/>
        </w:numPr>
        <w:tabs>
          <w:tab w:val="left" w:pos="614"/>
        </w:tabs>
        <w:spacing w:before="92" w:line="276" w:lineRule="auto"/>
        <w:ind w:right="1256"/>
        <w:rPr>
          <w:sz w:val="24"/>
        </w:rPr>
      </w:pPr>
      <w:r>
        <w:rPr>
          <w:sz w:val="24"/>
        </w:rPr>
        <w:t xml:space="preserve">Has the introduction of TEF </w:t>
      </w:r>
      <w:r>
        <w:rPr>
          <w:b/>
          <w:sz w:val="24"/>
          <w:u w:val="thick"/>
        </w:rPr>
        <w:t>positively</w:t>
      </w:r>
      <w:r>
        <w:rPr>
          <w:b/>
          <w:sz w:val="24"/>
        </w:rPr>
        <w:t xml:space="preserve"> </w:t>
      </w:r>
      <w:r>
        <w:rPr>
          <w:sz w:val="24"/>
        </w:rPr>
        <w:t>changed the educational experience of students (e.g. teaching and</w:t>
      </w:r>
      <w:r>
        <w:rPr>
          <w:spacing w:val="-3"/>
          <w:sz w:val="24"/>
        </w:rPr>
        <w:t xml:space="preserve"> </w:t>
      </w:r>
      <w:r>
        <w:rPr>
          <w:sz w:val="24"/>
        </w:rPr>
        <w:t>learning)?</w:t>
      </w:r>
    </w:p>
    <w:p w:rsidR="00A822D8" w:rsidRDefault="00A822D8">
      <w:pPr>
        <w:pStyle w:val="BodyText"/>
        <w:spacing w:before="9"/>
        <w:rPr>
          <w:sz w:val="20"/>
        </w:rPr>
      </w:pPr>
    </w:p>
    <w:p w:rsidR="00A822D8" w:rsidRDefault="008947FA">
      <w:pPr>
        <w:pStyle w:val="BodyText"/>
        <w:spacing w:before="1"/>
        <w:ind w:left="973"/>
      </w:pPr>
      <w:r>
        <w:pict>
          <v:shape id="_x0000_s1043" type="#_x0000_t202" style="position:absolute;left:0;text-align:left;margin-left:49.55pt;margin-top:19.85pt;width:496.6pt;height:86.8pt;z-index:251632640;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998"/>
                  </w:pPr>
                  <w:r>
                    <w:rPr>
                      <w:color w:val="006FC0"/>
                    </w:rPr>
                    <w:t>As a sector representative body we have not collated any evidence of change in the educational experience of students.</w:t>
                  </w:r>
                </w:p>
              </w:txbxContent>
            </v:textbox>
            <w10:wrap type="topAndBottom" anchorx="page"/>
          </v:shape>
        </w:pict>
      </w:r>
      <w:r>
        <w:t>If yes, how?</w:t>
      </w:r>
    </w:p>
    <w:p w:rsidR="00A822D8" w:rsidRDefault="00A822D8">
      <w:pPr>
        <w:pStyle w:val="BodyText"/>
        <w:spacing w:before="5"/>
        <w:rPr>
          <w:sz w:val="9"/>
        </w:rPr>
      </w:pPr>
    </w:p>
    <w:p w:rsidR="00A822D8" w:rsidRDefault="008947FA">
      <w:pPr>
        <w:pStyle w:val="ListParagraph"/>
        <w:numPr>
          <w:ilvl w:val="0"/>
          <w:numId w:val="12"/>
        </w:numPr>
        <w:tabs>
          <w:tab w:val="left" w:pos="614"/>
        </w:tabs>
        <w:spacing w:before="93" w:line="273" w:lineRule="auto"/>
        <w:ind w:right="1187"/>
        <w:rPr>
          <w:sz w:val="24"/>
        </w:rPr>
      </w:pPr>
      <w:r>
        <w:rPr>
          <w:sz w:val="24"/>
        </w:rPr>
        <w:t xml:space="preserve">Has the introduction of TEF </w:t>
      </w:r>
      <w:r>
        <w:rPr>
          <w:b/>
          <w:sz w:val="24"/>
          <w:u w:val="thick"/>
        </w:rPr>
        <w:t>negatively</w:t>
      </w:r>
      <w:r>
        <w:rPr>
          <w:b/>
          <w:sz w:val="24"/>
        </w:rPr>
        <w:t xml:space="preserve"> </w:t>
      </w:r>
      <w:r>
        <w:rPr>
          <w:sz w:val="24"/>
        </w:rPr>
        <w:t>changed the educational experience of students (e.g. teaching and</w:t>
      </w:r>
      <w:r>
        <w:rPr>
          <w:spacing w:val="-3"/>
          <w:sz w:val="24"/>
        </w:rPr>
        <w:t xml:space="preserve"> </w:t>
      </w:r>
      <w:r>
        <w:rPr>
          <w:sz w:val="24"/>
        </w:rPr>
        <w:t>learning)?</w:t>
      </w:r>
    </w:p>
    <w:p w:rsidR="00A822D8" w:rsidRDefault="00A822D8">
      <w:pPr>
        <w:pStyle w:val="BodyText"/>
        <w:spacing w:before="2"/>
        <w:rPr>
          <w:sz w:val="21"/>
        </w:rPr>
      </w:pPr>
    </w:p>
    <w:p w:rsidR="00A822D8" w:rsidRDefault="008947FA">
      <w:pPr>
        <w:pStyle w:val="BodyText"/>
        <w:spacing w:before="1"/>
        <w:ind w:left="973"/>
      </w:pPr>
      <w:r>
        <w:pict>
          <v:shape id="_x0000_s1042" type="#_x0000_t202" style="position:absolute;left:0;text-align:left;margin-left:49.55pt;margin-top:19.85pt;width:496.6pt;height:57.5pt;z-index:251633664;mso-wrap-distance-left:0;mso-wrap-distance-right:0;mso-position-horizontal-relative:page" fillcolor="#d9d9d9" stroked="f">
            <v:textbox inset="0,0,0,0">
              <w:txbxContent>
                <w:p w:rsidR="00A822D8" w:rsidRDefault="008947FA">
                  <w:pPr>
                    <w:ind w:left="28" w:right="8163"/>
                    <w:rPr>
                      <w:sz w:val="24"/>
                    </w:rPr>
                  </w:pPr>
                  <w:r>
                    <w:rPr>
                      <w:b/>
                      <w:color w:val="006FC0"/>
                      <w:sz w:val="24"/>
                      <w:u w:val="thick" w:color="006FC0"/>
                    </w:rPr>
                    <w:t>QSN response</w:t>
                  </w:r>
                  <w:r>
                    <w:rPr>
                      <w:color w:val="006FC0"/>
                      <w:sz w:val="24"/>
                    </w:rPr>
                    <w:t>: As above</w:t>
                  </w:r>
                </w:p>
              </w:txbxContent>
            </v:textbox>
            <w10:wrap type="topAndBottom" anchorx="page"/>
          </v:shape>
        </w:pict>
      </w:r>
      <w:r>
        <w:t>If yes, how?</w:t>
      </w:r>
    </w:p>
    <w:p w:rsidR="00A822D8" w:rsidRDefault="00A822D8">
      <w:pPr>
        <w:pStyle w:val="BodyText"/>
        <w:spacing w:before="5"/>
        <w:rPr>
          <w:sz w:val="9"/>
        </w:rPr>
      </w:pPr>
    </w:p>
    <w:p w:rsidR="00A822D8" w:rsidRDefault="008947FA">
      <w:pPr>
        <w:pStyle w:val="ListParagraph"/>
        <w:numPr>
          <w:ilvl w:val="0"/>
          <w:numId w:val="12"/>
        </w:numPr>
        <w:tabs>
          <w:tab w:val="left" w:pos="614"/>
        </w:tabs>
        <w:spacing w:before="93" w:line="276" w:lineRule="auto"/>
        <w:ind w:right="1107"/>
        <w:rPr>
          <w:sz w:val="24"/>
        </w:rPr>
      </w:pPr>
      <w:r>
        <w:rPr>
          <w:sz w:val="24"/>
        </w:rPr>
        <w:t xml:space="preserve">Has the introduction of TEF impacted </w:t>
      </w:r>
      <w:r>
        <w:rPr>
          <w:b/>
          <w:sz w:val="24"/>
          <w:u w:val="thick"/>
        </w:rPr>
        <w:t>positively</w:t>
      </w:r>
      <w:r>
        <w:rPr>
          <w:b/>
          <w:sz w:val="24"/>
        </w:rPr>
        <w:t xml:space="preserve"> </w:t>
      </w:r>
      <w:r>
        <w:rPr>
          <w:sz w:val="24"/>
        </w:rPr>
        <w:t>on research and/or knowledge transfer?</w:t>
      </w:r>
    </w:p>
    <w:p w:rsidR="00A822D8" w:rsidRDefault="00A822D8">
      <w:pPr>
        <w:pStyle w:val="BodyText"/>
        <w:spacing w:before="8"/>
        <w:rPr>
          <w:sz w:val="20"/>
        </w:rPr>
      </w:pPr>
    </w:p>
    <w:p w:rsidR="00A822D8" w:rsidRDefault="008947FA">
      <w:pPr>
        <w:pStyle w:val="BodyText"/>
        <w:spacing w:before="1"/>
        <w:ind w:left="973"/>
      </w:pPr>
      <w:r>
        <w:pict>
          <v:shape id="_x0000_s1041" type="#_x0000_t202" style="position:absolute;left:0;text-align:left;margin-left:49.55pt;margin-top:19.85pt;width:496.6pt;height:55.25pt;z-index:251634688;mso-wrap-distance-left:0;mso-wrap-distance-right:0;mso-position-horizontal-relative:page" fillcolor="#d9d9d9" stroked="f">
            <v:textbox inset="0,0,0,0">
              <w:txbxContent>
                <w:p w:rsidR="00A822D8" w:rsidRDefault="008947FA">
                  <w:pPr>
                    <w:ind w:left="28" w:right="8163"/>
                    <w:rPr>
                      <w:sz w:val="24"/>
                    </w:rPr>
                  </w:pPr>
                  <w:r>
                    <w:rPr>
                      <w:b/>
                      <w:color w:val="006FC0"/>
                      <w:sz w:val="24"/>
                      <w:u w:val="thick" w:color="006FC0"/>
                    </w:rPr>
                    <w:t>QSN response</w:t>
                  </w:r>
                  <w:r>
                    <w:rPr>
                      <w:color w:val="006FC0"/>
                      <w:sz w:val="24"/>
                    </w:rPr>
                    <w:t>: As above</w:t>
                  </w:r>
                </w:p>
              </w:txbxContent>
            </v:textbox>
            <w10:wrap type="topAndBottom" anchorx="page"/>
          </v:shape>
        </w:pict>
      </w:r>
      <w:r>
        <w:t>If yes, how?</w:t>
      </w:r>
    </w:p>
    <w:p w:rsidR="00A822D8" w:rsidRDefault="00A822D8">
      <w:pPr>
        <w:pStyle w:val="BodyText"/>
        <w:spacing w:before="5"/>
        <w:rPr>
          <w:sz w:val="9"/>
        </w:rPr>
      </w:pPr>
    </w:p>
    <w:p w:rsidR="00A822D8" w:rsidRDefault="008947FA">
      <w:pPr>
        <w:pStyle w:val="ListParagraph"/>
        <w:numPr>
          <w:ilvl w:val="0"/>
          <w:numId w:val="12"/>
        </w:numPr>
        <w:tabs>
          <w:tab w:val="left" w:pos="614"/>
        </w:tabs>
        <w:spacing w:before="93" w:line="276" w:lineRule="auto"/>
        <w:ind w:right="1038"/>
        <w:rPr>
          <w:sz w:val="24"/>
        </w:rPr>
      </w:pPr>
      <w:r>
        <w:rPr>
          <w:sz w:val="24"/>
        </w:rPr>
        <w:t xml:space="preserve">Has the introduction of TEF impacted </w:t>
      </w:r>
      <w:r>
        <w:rPr>
          <w:b/>
          <w:sz w:val="24"/>
          <w:u w:val="thick"/>
        </w:rPr>
        <w:t>negatively</w:t>
      </w:r>
      <w:r>
        <w:rPr>
          <w:b/>
          <w:sz w:val="24"/>
        </w:rPr>
        <w:t xml:space="preserve"> </w:t>
      </w:r>
      <w:r>
        <w:rPr>
          <w:sz w:val="24"/>
        </w:rPr>
        <w:t>on research and/or knowledge transfer?</w:t>
      </w:r>
    </w:p>
    <w:p w:rsidR="00A822D8" w:rsidRDefault="00A822D8">
      <w:pPr>
        <w:pStyle w:val="BodyText"/>
        <w:spacing w:before="8"/>
        <w:rPr>
          <w:sz w:val="20"/>
        </w:rPr>
      </w:pPr>
    </w:p>
    <w:p w:rsidR="00A822D8" w:rsidRDefault="008947FA">
      <w:pPr>
        <w:pStyle w:val="BodyText"/>
        <w:spacing w:before="1"/>
        <w:ind w:left="973"/>
      </w:pPr>
      <w:r>
        <w:pict>
          <v:shape id="_x0000_s1040" type="#_x0000_t202" style="position:absolute;left:0;text-align:left;margin-left:49.55pt;margin-top:19.85pt;width:496.6pt;height:55.2pt;z-index:251635712;mso-wrap-distance-left:0;mso-wrap-distance-right:0;mso-position-horizontal-relative:page" fillcolor="#d9d9d9" stroked="f">
            <v:textbox inset="0,0,0,0">
              <w:txbxContent>
                <w:p w:rsidR="00A822D8" w:rsidRDefault="008947FA">
                  <w:pPr>
                    <w:ind w:left="28" w:right="8163"/>
                    <w:rPr>
                      <w:sz w:val="24"/>
                    </w:rPr>
                  </w:pPr>
                  <w:r>
                    <w:rPr>
                      <w:b/>
                      <w:color w:val="006FC0"/>
                      <w:sz w:val="24"/>
                      <w:u w:val="thick" w:color="006FC0"/>
                    </w:rPr>
                    <w:t>QSN response</w:t>
                  </w:r>
                  <w:r>
                    <w:rPr>
                      <w:color w:val="006FC0"/>
                      <w:sz w:val="24"/>
                    </w:rPr>
                    <w:t>: As above</w:t>
                  </w:r>
                </w:p>
              </w:txbxContent>
            </v:textbox>
            <w10:wrap type="topAndBottom" anchorx="page"/>
          </v:shape>
        </w:pict>
      </w:r>
      <w:r>
        <w:t>If yes, how?</w:t>
      </w:r>
    </w:p>
    <w:p w:rsidR="00A822D8" w:rsidRDefault="00A822D8">
      <w:pPr>
        <w:sectPr w:rsidR="00A822D8">
          <w:pgSz w:w="11920" w:h="16850"/>
          <w:pgMar w:top="1280" w:right="880" w:bottom="900" w:left="880" w:header="0" w:footer="700" w:gutter="0"/>
          <w:cols w:space="720"/>
        </w:sectPr>
      </w:pPr>
    </w:p>
    <w:p w:rsidR="00A822D8" w:rsidRDefault="008947FA">
      <w:pPr>
        <w:pStyle w:val="Heading1"/>
      </w:pPr>
      <w:r>
        <w:lastRenderedPageBreak/>
        <w:pict>
          <v:line id="_x0000_s1039" style="position:absolute;left:0;text-align:left;z-index:251651072;mso-position-horizontal-relative:page;mso-position-vertical-relative:page" from="25.8pt,643.05pt" to="25.8pt,670.65pt" strokeweight=".72pt">
            <w10:wrap anchorx="page" anchory="page"/>
          </v:line>
        </w:pict>
      </w:r>
      <w:bookmarkStart w:id="13" w:name="_bookmark13"/>
      <w:bookmarkEnd w:id="13"/>
      <w:r>
        <w:rPr>
          <w:color w:val="E87C1E"/>
        </w:rPr>
        <w:t>Is TEF worth it?</w:t>
      </w:r>
    </w:p>
    <w:p w:rsidR="00A822D8" w:rsidRDefault="008947FA">
      <w:pPr>
        <w:pStyle w:val="Heading3"/>
        <w:ind w:right="566"/>
      </w:pPr>
      <w:r>
        <w:rPr>
          <w:color w:val="250858"/>
        </w:rPr>
        <w:t>Terms of Reference 5: An assessment of whether the scheme is in the public interest</w:t>
      </w:r>
    </w:p>
    <w:p w:rsidR="00A822D8" w:rsidRDefault="00A822D8">
      <w:pPr>
        <w:pStyle w:val="BodyText"/>
        <w:rPr>
          <w:b/>
          <w:sz w:val="28"/>
        </w:rPr>
      </w:pPr>
    </w:p>
    <w:p w:rsidR="00A822D8" w:rsidRDefault="008947FA">
      <w:pPr>
        <w:pStyle w:val="BodyText"/>
        <w:spacing w:line="276" w:lineRule="auto"/>
        <w:ind w:left="253" w:right="628"/>
      </w:pPr>
      <w:r>
        <w:t>We are interested to assess whether the scheme provides outputs that are in the public interest and arrives at these outputs in a cost effective way that meets public interest principles.</w:t>
      </w:r>
    </w:p>
    <w:p w:rsidR="00A822D8" w:rsidRDefault="00A822D8">
      <w:pPr>
        <w:pStyle w:val="BodyText"/>
        <w:spacing w:before="11"/>
        <w:rPr>
          <w:sz w:val="20"/>
        </w:rPr>
      </w:pPr>
    </w:p>
    <w:p w:rsidR="00A822D8" w:rsidRDefault="008947FA">
      <w:pPr>
        <w:pStyle w:val="BodyText"/>
        <w:spacing w:line="276" w:lineRule="auto"/>
        <w:ind w:left="253" w:right="655"/>
      </w:pPr>
      <w:r>
        <w:t>The review intends to consider research about the costs and benefit</w:t>
      </w:r>
      <w:r>
        <w:t>s of provider and subject level TEF, but we are also interested in your views of the range of benefits, and costs, of the scheme to individuals, institutions and society.</w:t>
      </w:r>
    </w:p>
    <w:p w:rsidR="00A822D8" w:rsidRDefault="00A822D8">
      <w:pPr>
        <w:pStyle w:val="BodyText"/>
        <w:spacing w:before="11"/>
        <w:rPr>
          <w:sz w:val="20"/>
        </w:rPr>
      </w:pPr>
    </w:p>
    <w:p w:rsidR="00A822D8" w:rsidRDefault="008947FA">
      <w:pPr>
        <w:pStyle w:val="ListParagraph"/>
        <w:numPr>
          <w:ilvl w:val="0"/>
          <w:numId w:val="12"/>
        </w:numPr>
        <w:tabs>
          <w:tab w:val="left" w:pos="614"/>
        </w:tabs>
        <w:spacing w:line="276" w:lineRule="auto"/>
        <w:ind w:right="1069"/>
        <w:rPr>
          <w:sz w:val="24"/>
        </w:rPr>
      </w:pPr>
      <w:r>
        <w:pict>
          <v:shape id="_x0000_s1038" type="#_x0000_t202" style="position:absolute;left:0;text-align:left;margin-left:49.55pt;margin-top:37.65pt;width:496.6pt;height:86.8pt;z-index:251636736;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265"/>
                  </w:pPr>
                  <w:r>
                    <w:rPr>
                      <w:color w:val="006FC0"/>
                    </w:rPr>
                    <w:t>The TEF has provided some additional coverage of the importance of high quality teaching and the excellent practice that can be found across the sector.</w:t>
                  </w:r>
                </w:p>
              </w:txbxContent>
            </v:textbox>
            <w10:wrap type="topAndBottom" anchorx="page"/>
          </v:shape>
        </w:pict>
      </w:r>
      <w:r>
        <w:rPr>
          <w:sz w:val="24"/>
        </w:rPr>
        <w:t>Does TEF help you as a student/student union/provider/employer/other? Please explain the reasons for yo</w:t>
      </w:r>
      <w:r>
        <w:rPr>
          <w:sz w:val="24"/>
        </w:rPr>
        <w:t>ur</w:t>
      </w:r>
      <w:r>
        <w:rPr>
          <w:spacing w:val="-3"/>
          <w:sz w:val="24"/>
        </w:rPr>
        <w:t xml:space="preserve"> </w:t>
      </w:r>
      <w:r>
        <w:rPr>
          <w:sz w:val="24"/>
        </w:rPr>
        <w:t>answer.</w:t>
      </w:r>
    </w:p>
    <w:p w:rsidR="00A822D8" w:rsidRDefault="00A822D8">
      <w:pPr>
        <w:pStyle w:val="BodyText"/>
        <w:spacing w:before="4"/>
        <w:rPr>
          <w:sz w:val="11"/>
        </w:rPr>
      </w:pPr>
    </w:p>
    <w:p w:rsidR="00A822D8" w:rsidRDefault="008947FA">
      <w:pPr>
        <w:pStyle w:val="ListParagraph"/>
        <w:numPr>
          <w:ilvl w:val="0"/>
          <w:numId w:val="12"/>
        </w:numPr>
        <w:tabs>
          <w:tab w:val="left" w:pos="614"/>
        </w:tabs>
        <w:spacing w:before="92"/>
        <w:rPr>
          <w:sz w:val="24"/>
        </w:rPr>
      </w:pPr>
      <w:r>
        <w:rPr>
          <w:sz w:val="24"/>
        </w:rPr>
        <w:t xml:space="preserve">Explaining your reasoning, what are the most significant </w:t>
      </w:r>
      <w:r>
        <w:rPr>
          <w:b/>
          <w:sz w:val="24"/>
          <w:u w:val="thick"/>
        </w:rPr>
        <w:t>costs</w:t>
      </w:r>
      <w:r>
        <w:rPr>
          <w:b/>
          <w:spacing w:val="-8"/>
          <w:sz w:val="24"/>
        </w:rPr>
        <w:t xml:space="preserve"> </w:t>
      </w:r>
      <w:r>
        <w:rPr>
          <w:sz w:val="24"/>
        </w:rPr>
        <w:t>of:</w:t>
      </w:r>
    </w:p>
    <w:p w:rsidR="00A822D8" w:rsidRDefault="00A822D8">
      <w:pPr>
        <w:pStyle w:val="BodyText"/>
        <w:spacing w:before="3"/>
        <w:rPr>
          <w:sz w:val="16"/>
        </w:rPr>
      </w:pPr>
    </w:p>
    <w:p w:rsidR="00A822D8" w:rsidRDefault="008947FA">
      <w:pPr>
        <w:pStyle w:val="ListParagraph"/>
        <w:numPr>
          <w:ilvl w:val="1"/>
          <w:numId w:val="12"/>
        </w:numPr>
        <w:tabs>
          <w:tab w:val="left" w:pos="1334"/>
        </w:tabs>
        <w:spacing w:before="92"/>
        <w:ind w:left="1333" w:hanging="360"/>
        <w:rPr>
          <w:sz w:val="24"/>
        </w:rPr>
      </w:pPr>
      <w:r>
        <w:pict>
          <v:shape id="_x0000_s1037" type="#_x0000_t202" style="position:absolute;left:0;text-align:left;margin-left:49.55pt;margin-top:24.5pt;width:496.6pt;height:110.4pt;z-index:251637760;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ind w:left="28"/>
                  </w:pPr>
                  <w:r>
                    <w:rPr>
                      <w:color w:val="006FC0"/>
                    </w:rPr>
                    <w:t>Due to its prominence in the national media providers may invest resources in the assessment exercise itself rather than in the enhancement of practices; for e</w:t>
                  </w:r>
                  <w:r>
                    <w:rPr>
                      <w:color w:val="006FC0"/>
                    </w:rPr>
                    <w:t>xample, in data systems and analysts. There are also significant costs in respect of staff time; analysing metrics, discussing, drafting and editing written submissions; and collating supporting evidence.</w:t>
                  </w:r>
                </w:p>
              </w:txbxContent>
            </v:textbox>
            <w10:wrap type="topAndBottom" anchorx="page"/>
          </v:shape>
        </w:pict>
      </w:r>
      <w:r>
        <w:rPr>
          <w:sz w:val="24"/>
        </w:rPr>
        <w:t>Provider-level</w:t>
      </w:r>
      <w:r>
        <w:rPr>
          <w:spacing w:val="-3"/>
          <w:sz w:val="24"/>
        </w:rPr>
        <w:t xml:space="preserve"> </w:t>
      </w:r>
      <w:r>
        <w:rPr>
          <w:sz w:val="24"/>
        </w:rPr>
        <w:t>TEF?</w:t>
      </w:r>
    </w:p>
    <w:p w:rsidR="00A822D8" w:rsidRDefault="00A822D8">
      <w:pPr>
        <w:pStyle w:val="BodyText"/>
        <w:spacing w:before="5"/>
        <w:rPr>
          <w:sz w:val="14"/>
        </w:rPr>
      </w:pPr>
    </w:p>
    <w:p w:rsidR="00A822D8" w:rsidRDefault="008947FA">
      <w:pPr>
        <w:pStyle w:val="ListParagraph"/>
        <w:numPr>
          <w:ilvl w:val="1"/>
          <w:numId w:val="12"/>
        </w:numPr>
        <w:tabs>
          <w:tab w:val="left" w:pos="1334"/>
        </w:tabs>
        <w:spacing w:before="93"/>
        <w:ind w:left="1333" w:hanging="360"/>
        <w:rPr>
          <w:sz w:val="24"/>
        </w:rPr>
      </w:pPr>
      <w:r>
        <w:pict>
          <v:shape id="_x0000_s1036" type="#_x0000_t202" style="position:absolute;left:0;text-align:left;margin-left:49.55pt;margin-top:24.45pt;width:496.6pt;height:96.65pt;z-index:251638784;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Pr="00E459FE" w:rsidRDefault="008947FA">
                  <w:pPr>
                    <w:pStyle w:val="BodyText"/>
                    <w:ind w:left="28" w:right="185"/>
                    <w:jc w:val="both"/>
                    <w:rPr>
                      <w:color w:val="006FC0"/>
                    </w:rPr>
                  </w:pPr>
                  <w:r>
                    <w:rPr>
                      <w:color w:val="006FC0"/>
                    </w:rPr>
                    <w:t>In addition to the comments above, the expansion of the exercise to subject-level will result in an associated expansion in the staff time dedicated to producing written submissions and in the number of assessors and panels to run the process.</w:t>
                  </w:r>
                  <w:r>
                    <w:rPr>
                      <w:color w:val="B5082D"/>
                      <w:u w:val="single" w:color="B5082D"/>
                    </w:rPr>
                    <w:t xml:space="preserve"> </w:t>
                  </w:r>
                  <w:r w:rsidRPr="00E459FE">
                    <w:rPr>
                      <w:color w:val="006FC0"/>
                    </w:rPr>
                    <w:t>This could b</w:t>
                  </w:r>
                  <w:r w:rsidRPr="00E459FE">
                    <w:rPr>
                      <w:color w:val="006FC0"/>
                    </w:rPr>
                    <w:t>e at the expense of</w:t>
                  </w:r>
                  <w:r w:rsidRPr="00E459FE">
                    <w:rPr>
                      <w:color w:val="006FC0"/>
                    </w:rPr>
                    <w:t xml:space="preserve"> </w:t>
                  </w:r>
                  <w:r w:rsidRPr="00E459FE">
                    <w:rPr>
                      <w:color w:val="006FC0"/>
                    </w:rPr>
                    <w:t xml:space="preserve">enhancement activities aimed directly at improving the student experience. </w:t>
                  </w:r>
                </w:p>
              </w:txbxContent>
            </v:textbox>
            <w10:wrap type="topAndBottom" anchorx="page"/>
          </v:shape>
        </w:pict>
      </w:r>
      <w:r>
        <w:rPr>
          <w:sz w:val="24"/>
        </w:rPr>
        <w:t>Subject-level</w:t>
      </w:r>
      <w:r>
        <w:rPr>
          <w:spacing w:val="-3"/>
          <w:sz w:val="24"/>
        </w:rPr>
        <w:t xml:space="preserve"> </w:t>
      </w:r>
      <w:r>
        <w:rPr>
          <w:sz w:val="24"/>
        </w:rPr>
        <w:t>TEF?</w:t>
      </w:r>
    </w:p>
    <w:p w:rsidR="00A822D8" w:rsidRDefault="00A822D8">
      <w:pPr>
        <w:pStyle w:val="BodyText"/>
        <w:spacing w:before="5"/>
        <w:rPr>
          <w:sz w:val="14"/>
        </w:rPr>
      </w:pPr>
    </w:p>
    <w:p w:rsidR="00A822D8" w:rsidRDefault="008947FA">
      <w:pPr>
        <w:pStyle w:val="ListParagraph"/>
        <w:numPr>
          <w:ilvl w:val="0"/>
          <w:numId w:val="12"/>
        </w:numPr>
        <w:tabs>
          <w:tab w:val="left" w:pos="614"/>
        </w:tabs>
        <w:spacing w:before="93"/>
        <w:rPr>
          <w:sz w:val="24"/>
        </w:rPr>
      </w:pPr>
      <w:r>
        <w:rPr>
          <w:sz w:val="24"/>
        </w:rPr>
        <w:t xml:space="preserve">Explaining your reasoning, what are the most significant </w:t>
      </w:r>
      <w:r>
        <w:rPr>
          <w:b/>
          <w:sz w:val="24"/>
          <w:u w:val="thick"/>
        </w:rPr>
        <w:t>benefits</w:t>
      </w:r>
      <w:r>
        <w:rPr>
          <w:b/>
          <w:spacing w:val="-11"/>
          <w:sz w:val="24"/>
        </w:rPr>
        <w:t xml:space="preserve"> </w:t>
      </w:r>
      <w:r>
        <w:rPr>
          <w:sz w:val="24"/>
        </w:rPr>
        <w:t>of:</w:t>
      </w:r>
    </w:p>
    <w:p w:rsidR="00A822D8" w:rsidRDefault="00A822D8">
      <w:pPr>
        <w:pStyle w:val="BodyText"/>
        <w:spacing w:before="4"/>
        <w:rPr>
          <w:sz w:val="16"/>
        </w:rPr>
      </w:pPr>
    </w:p>
    <w:p w:rsidR="00A822D8" w:rsidRDefault="008947FA">
      <w:pPr>
        <w:pStyle w:val="ListParagraph"/>
        <w:numPr>
          <w:ilvl w:val="1"/>
          <w:numId w:val="12"/>
        </w:numPr>
        <w:tabs>
          <w:tab w:val="left" w:pos="1334"/>
        </w:tabs>
        <w:spacing w:before="93"/>
        <w:ind w:left="1333" w:hanging="360"/>
        <w:rPr>
          <w:sz w:val="24"/>
        </w:rPr>
      </w:pPr>
      <w:r>
        <w:pict>
          <v:shape id="_x0000_s1035" type="#_x0000_t202" style="position:absolute;left:0;text-align:left;margin-left:49.55pt;margin-top:24.45pt;width:496.6pt;height:28.2pt;z-index:251639808;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9"/>
                    <w:ind w:left="28"/>
                  </w:pPr>
                  <w:r>
                    <w:rPr>
                      <w:color w:val="006FC0"/>
                    </w:rPr>
                    <w:t>As previously mentioned, TEF has provided some additional coverage of the importance of</w:t>
                  </w:r>
                </w:p>
              </w:txbxContent>
            </v:textbox>
            <w10:wrap type="topAndBottom" anchorx="page"/>
          </v:shape>
        </w:pict>
      </w:r>
      <w:r>
        <w:rPr>
          <w:sz w:val="24"/>
        </w:rPr>
        <w:t>Provider-level</w:t>
      </w:r>
      <w:r>
        <w:rPr>
          <w:spacing w:val="-3"/>
          <w:sz w:val="24"/>
        </w:rPr>
        <w:t xml:space="preserve"> </w:t>
      </w:r>
      <w:r>
        <w:rPr>
          <w:sz w:val="24"/>
        </w:rPr>
        <w:t>TEF?</w:t>
      </w:r>
    </w:p>
    <w:p w:rsidR="00A822D8" w:rsidRDefault="00A822D8">
      <w:pPr>
        <w:rPr>
          <w:sz w:val="24"/>
        </w:rPr>
        <w:sectPr w:rsidR="00A822D8">
          <w:pgSz w:w="11920" w:h="16850"/>
          <w:pgMar w:top="1280" w:right="880" w:bottom="980" w:left="880" w:header="0" w:footer="700" w:gutter="0"/>
          <w:cols w:space="720"/>
        </w:sectPr>
      </w:pPr>
    </w:p>
    <w:p w:rsidR="00A822D8" w:rsidRDefault="008947FA">
      <w:pPr>
        <w:pStyle w:val="BodyText"/>
        <w:ind w:left="111"/>
        <w:rPr>
          <w:sz w:val="20"/>
        </w:rPr>
      </w:pPr>
      <w:r>
        <w:rPr>
          <w:sz w:val="20"/>
        </w:rPr>
      </w:r>
      <w:r>
        <w:rPr>
          <w:sz w:val="20"/>
        </w:rPr>
        <w:pict>
          <v:shape id="_x0000_s1034" type="#_x0000_t202" style="width:496.6pt;height:42.4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pStyle w:val="BodyText"/>
                    <w:spacing w:line="274" w:lineRule="exact"/>
                    <w:ind w:left="28"/>
                  </w:pPr>
                  <w:r>
                    <w:rPr>
                      <w:color w:val="006FC0"/>
                    </w:rPr>
                    <w:t>high quality teaching and the excellent practice that can be found across the sector.</w:t>
                  </w:r>
                </w:p>
              </w:txbxContent>
            </v:textbox>
            <w10:wrap type="none"/>
            <w10:anchorlock/>
          </v:shape>
        </w:pict>
      </w:r>
    </w:p>
    <w:p w:rsidR="00A822D8" w:rsidRDefault="00A822D8">
      <w:pPr>
        <w:pStyle w:val="BodyText"/>
        <w:spacing w:before="9"/>
        <w:rPr>
          <w:sz w:val="13"/>
        </w:rPr>
      </w:pPr>
    </w:p>
    <w:p w:rsidR="00A822D8" w:rsidRDefault="008947FA">
      <w:pPr>
        <w:pStyle w:val="ListParagraph"/>
        <w:numPr>
          <w:ilvl w:val="1"/>
          <w:numId w:val="12"/>
        </w:numPr>
        <w:tabs>
          <w:tab w:val="left" w:pos="1334"/>
        </w:tabs>
        <w:spacing w:before="92"/>
        <w:ind w:left="1333" w:hanging="360"/>
        <w:rPr>
          <w:sz w:val="24"/>
        </w:rPr>
      </w:pPr>
      <w:r>
        <w:rPr>
          <w:sz w:val="24"/>
        </w:rPr>
        <w:t>Subject-level</w:t>
      </w:r>
      <w:r>
        <w:rPr>
          <w:spacing w:val="-3"/>
          <w:sz w:val="24"/>
        </w:rPr>
        <w:t xml:space="preserve"> </w:t>
      </w:r>
      <w:r>
        <w:rPr>
          <w:sz w:val="24"/>
        </w:rPr>
        <w:t>TEF?</w:t>
      </w:r>
    </w:p>
    <w:p w:rsidR="00A822D8" w:rsidRDefault="00A822D8">
      <w:pPr>
        <w:pStyle w:val="BodyText"/>
        <w:rPr>
          <w:sz w:val="20"/>
        </w:rPr>
      </w:pPr>
    </w:p>
    <w:p w:rsidR="00A822D8" w:rsidRDefault="008947FA">
      <w:pPr>
        <w:pStyle w:val="BodyText"/>
        <w:spacing w:before="3"/>
        <w:rPr>
          <w:sz w:val="12"/>
        </w:rPr>
      </w:pPr>
      <w:r>
        <w:pict>
          <v:shape id="_x0000_s1033" type="#_x0000_t202" style="position:absolute;margin-left:49.55pt;margin-top:8.3pt;width:496.6pt;height:69pt;z-index:251640832;mso-wrap-distance-left:0;mso-wrap-distance-right:0;mso-position-horizontal-relative:page"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ind w:left="28"/>
                  </w:pPr>
                  <w:r>
                    <w:rPr>
                      <w:color w:val="006FC0"/>
                    </w:rPr>
                    <w:t>A possible benefit is in the provision of information more relevant to a student’s course, although it is currently speculative until the process is operational.</w:t>
                  </w:r>
                </w:p>
              </w:txbxContent>
            </v:textbox>
            <w10:wrap type="topAndBottom" anchorx="page"/>
          </v:shape>
        </w:pict>
      </w:r>
    </w:p>
    <w:p w:rsidR="00A822D8" w:rsidRDefault="00A822D8">
      <w:pPr>
        <w:pStyle w:val="BodyText"/>
        <w:rPr>
          <w:sz w:val="20"/>
        </w:rPr>
      </w:pPr>
    </w:p>
    <w:p w:rsidR="00A822D8" w:rsidRDefault="00A822D8">
      <w:pPr>
        <w:pStyle w:val="BodyText"/>
        <w:spacing w:before="6"/>
        <w:rPr>
          <w:sz w:val="23"/>
        </w:rPr>
      </w:pPr>
    </w:p>
    <w:p w:rsidR="00A822D8" w:rsidRDefault="008947FA">
      <w:pPr>
        <w:pStyle w:val="Heading1"/>
        <w:spacing w:line="537" w:lineRule="exact"/>
      </w:pPr>
      <w:bookmarkStart w:id="14" w:name="_bookmark14"/>
      <w:bookmarkEnd w:id="14"/>
      <w:r>
        <w:rPr>
          <w:color w:val="E87C1E"/>
        </w:rPr>
        <w:t>Is TEF fair?</w:t>
      </w:r>
    </w:p>
    <w:p w:rsidR="00A822D8" w:rsidRDefault="008947FA">
      <w:pPr>
        <w:pStyle w:val="Heading3"/>
        <w:spacing w:before="329"/>
        <w:ind w:right="956"/>
      </w:pPr>
      <w:r>
        <w:rPr>
          <w:color w:val="250858"/>
        </w:rPr>
        <w:t>Terms of Reference 6: Any other matters that the appointed person considers relevant</w:t>
      </w:r>
    </w:p>
    <w:p w:rsidR="00A822D8" w:rsidRDefault="00A822D8">
      <w:pPr>
        <w:pStyle w:val="BodyText"/>
        <w:spacing w:before="3"/>
        <w:rPr>
          <w:b/>
          <w:sz w:val="28"/>
        </w:rPr>
      </w:pPr>
    </w:p>
    <w:p w:rsidR="00A822D8" w:rsidRDefault="008947FA">
      <w:pPr>
        <w:pStyle w:val="BodyText"/>
        <w:ind w:left="253" w:right="630"/>
      </w:pPr>
      <w:r>
        <w:t>The review will also consider whether the overall TEF process delivers effectively for all across a diverse sector.</w:t>
      </w:r>
    </w:p>
    <w:p w:rsidR="00A822D8" w:rsidRDefault="00A822D8">
      <w:pPr>
        <w:pStyle w:val="BodyText"/>
        <w:spacing w:before="9"/>
        <w:rPr>
          <w:sz w:val="23"/>
        </w:rPr>
      </w:pPr>
    </w:p>
    <w:p w:rsidR="00A822D8" w:rsidRDefault="008947FA">
      <w:pPr>
        <w:pStyle w:val="BodyText"/>
        <w:ind w:left="253"/>
      </w:pPr>
      <w:r>
        <w:t>In the following question, we are particularly intere</w:t>
      </w:r>
      <w:r>
        <w:t>sted in views about:</w:t>
      </w:r>
    </w:p>
    <w:p w:rsidR="00A822D8" w:rsidRDefault="00A822D8">
      <w:pPr>
        <w:pStyle w:val="BodyText"/>
        <w:spacing w:before="1"/>
      </w:pPr>
    </w:p>
    <w:p w:rsidR="00A822D8" w:rsidRDefault="008947FA">
      <w:pPr>
        <w:pStyle w:val="ListParagraph"/>
        <w:numPr>
          <w:ilvl w:val="0"/>
          <w:numId w:val="2"/>
        </w:numPr>
        <w:tabs>
          <w:tab w:val="left" w:pos="973"/>
          <w:tab w:val="left" w:pos="974"/>
        </w:tabs>
        <w:rPr>
          <w:sz w:val="24"/>
        </w:rPr>
      </w:pPr>
      <w:r>
        <w:rPr>
          <w:sz w:val="24"/>
        </w:rPr>
        <w:t>providers in Scotland, Wales and Northern</w:t>
      </w:r>
      <w:r>
        <w:rPr>
          <w:spacing w:val="-4"/>
          <w:sz w:val="24"/>
        </w:rPr>
        <w:t xml:space="preserve"> </w:t>
      </w:r>
      <w:r>
        <w:rPr>
          <w:sz w:val="24"/>
        </w:rPr>
        <w:t>Ireland;</w:t>
      </w:r>
    </w:p>
    <w:p w:rsidR="00A822D8" w:rsidRDefault="008947FA">
      <w:pPr>
        <w:pStyle w:val="ListParagraph"/>
        <w:numPr>
          <w:ilvl w:val="0"/>
          <w:numId w:val="2"/>
        </w:numPr>
        <w:tabs>
          <w:tab w:val="left" w:pos="973"/>
          <w:tab w:val="left" w:pos="974"/>
        </w:tabs>
        <w:spacing w:before="116"/>
        <w:rPr>
          <w:sz w:val="24"/>
        </w:rPr>
      </w:pPr>
      <w:r>
        <w:rPr>
          <w:sz w:val="24"/>
        </w:rPr>
        <w:t>harder to reach applicant/student</w:t>
      </w:r>
      <w:r>
        <w:rPr>
          <w:spacing w:val="1"/>
          <w:sz w:val="24"/>
        </w:rPr>
        <w:t xml:space="preserve"> </w:t>
      </w:r>
      <w:r>
        <w:rPr>
          <w:sz w:val="24"/>
        </w:rPr>
        <w:t>groups;</w:t>
      </w:r>
    </w:p>
    <w:p w:rsidR="00A822D8" w:rsidRDefault="008947FA">
      <w:pPr>
        <w:pStyle w:val="ListParagraph"/>
        <w:numPr>
          <w:ilvl w:val="0"/>
          <w:numId w:val="2"/>
        </w:numPr>
        <w:tabs>
          <w:tab w:val="left" w:pos="973"/>
          <w:tab w:val="left" w:pos="974"/>
        </w:tabs>
        <w:spacing w:before="117"/>
        <w:rPr>
          <w:sz w:val="24"/>
        </w:rPr>
      </w:pPr>
      <w:r>
        <w:rPr>
          <w:sz w:val="24"/>
        </w:rPr>
        <w:t>part-time students and part time</w:t>
      </w:r>
      <w:r>
        <w:rPr>
          <w:spacing w:val="-3"/>
          <w:sz w:val="24"/>
        </w:rPr>
        <w:t xml:space="preserve"> </w:t>
      </w:r>
      <w:r>
        <w:rPr>
          <w:sz w:val="24"/>
        </w:rPr>
        <w:t>provision;</w:t>
      </w:r>
    </w:p>
    <w:p w:rsidR="00A822D8" w:rsidRDefault="008947FA">
      <w:pPr>
        <w:pStyle w:val="ListParagraph"/>
        <w:numPr>
          <w:ilvl w:val="0"/>
          <w:numId w:val="2"/>
        </w:numPr>
        <w:tabs>
          <w:tab w:val="left" w:pos="973"/>
          <w:tab w:val="left" w:pos="974"/>
        </w:tabs>
        <w:spacing w:before="116"/>
        <w:rPr>
          <w:sz w:val="24"/>
        </w:rPr>
      </w:pPr>
      <w:r>
        <w:rPr>
          <w:sz w:val="24"/>
        </w:rPr>
        <w:t>small</w:t>
      </w:r>
      <w:r>
        <w:rPr>
          <w:spacing w:val="-4"/>
          <w:sz w:val="24"/>
        </w:rPr>
        <w:t xml:space="preserve"> </w:t>
      </w:r>
      <w:r>
        <w:rPr>
          <w:sz w:val="24"/>
        </w:rPr>
        <w:t>providers;</w:t>
      </w:r>
    </w:p>
    <w:p w:rsidR="00A822D8" w:rsidRDefault="008947FA">
      <w:pPr>
        <w:pStyle w:val="ListParagraph"/>
        <w:numPr>
          <w:ilvl w:val="0"/>
          <w:numId w:val="2"/>
        </w:numPr>
        <w:tabs>
          <w:tab w:val="left" w:pos="973"/>
          <w:tab w:val="left" w:pos="974"/>
        </w:tabs>
        <w:spacing w:before="117"/>
        <w:rPr>
          <w:sz w:val="24"/>
        </w:rPr>
      </w:pPr>
      <w:r>
        <w:rPr>
          <w:sz w:val="24"/>
        </w:rPr>
        <w:t>specialist providers and specialist</w:t>
      </w:r>
      <w:r>
        <w:rPr>
          <w:spacing w:val="-1"/>
          <w:sz w:val="24"/>
        </w:rPr>
        <w:t xml:space="preserve"> </w:t>
      </w:r>
      <w:r>
        <w:rPr>
          <w:sz w:val="24"/>
        </w:rPr>
        <w:t>provision;</w:t>
      </w:r>
    </w:p>
    <w:p w:rsidR="00A822D8" w:rsidRDefault="008947FA">
      <w:pPr>
        <w:pStyle w:val="ListParagraph"/>
        <w:numPr>
          <w:ilvl w:val="0"/>
          <w:numId w:val="2"/>
        </w:numPr>
        <w:tabs>
          <w:tab w:val="left" w:pos="973"/>
          <w:tab w:val="left" w:pos="974"/>
        </w:tabs>
        <w:spacing w:before="114"/>
        <w:rPr>
          <w:sz w:val="24"/>
        </w:rPr>
      </w:pPr>
      <w:r>
        <w:rPr>
          <w:sz w:val="24"/>
        </w:rPr>
        <w:t>private</w:t>
      </w:r>
      <w:r>
        <w:rPr>
          <w:spacing w:val="1"/>
          <w:sz w:val="24"/>
        </w:rPr>
        <w:t xml:space="preserve"> </w:t>
      </w:r>
      <w:r>
        <w:rPr>
          <w:sz w:val="24"/>
        </w:rPr>
        <w:t>providers;</w:t>
      </w:r>
    </w:p>
    <w:p w:rsidR="00A822D8" w:rsidRDefault="008947FA">
      <w:pPr>
        <w:pStyle w:val="ListParagraph"/>
        <w:numPr>
          <w:ilvl w:val="0"/>
          <w:numId w:val="2"/>
        </w:numPr>
        <w:tabs>
          <w:tab w:val="left" w:pos="973"/>
          <w:tab w:val="left" w:pos="974"/>
        </w:tabs>
        <w:spacing w:before="116"/>
        <w:rPr>
          <w:sz w:val="24"/>
        </w:rPr>
      </w:pPr>
      <w:r>
        <w:rPr>
          <w:sz w:val="24"/>
        </w:rPr>
        <w:t>further education colleges providing higher</w:t>
      </w:r>
      <w:r>
        <w:rPr>
          <w:spacing w:val="-7"/>
          <w:sz w:val="24"/>
        </w:rPr>
        <w:t xml:space="preserve"> </w:t>
      </w:r>
      <w:r>
        <w:rPr>
          <w:sz w:val="24"/>
        </w:rPr>
        <w:t>education.</w:t>
      </w:r>
    </w:p>
    <w:p w:rsidR="00A822D8" w:rsidRDefault="00A822D8">
      <w:pPr>
        <w:pStyle w:val="BodyText"/>
        <w:spacing w:before="3"/>
        <w:rPr>
          <w:sz w:val="34"/>
        </w:rPr>
      </w:pPr>
    </w:p>
    <w:p w:rsidR="00A822D8" w:rsidRDefault="008947FA">
      <w:pPr>
        <w:pStyle w:val="ListParagraph"/>
        <w:numPr>
          <w:ilvl w:val="0"/>
          <w:numId w:val="12"/>
        </w:numPr>
        <w:tabs>
          <w:tab w:val="left" w:pos="614"/>
        </w:tabs>
        <w:rPr>
          <w:b/>
          <w:sz w:val="24"/>
        </w:rPr>
      </w:pPr>
      <w:r>
        <w:rPr>
          <w:sz w:val="24"/>
        </w:rPr>
        <w:t>Are there particular types of students, provision or providers that are</w:t>
      </w:r>
      <w:r>
        <w:rPr>
          <w:spacing w:val="-39"/>
          <w:sz w:val="24"/>
        </w:rPr>
        <w:t xml:space="preserve"> </w:t>
      </w:r>
      <w:r>
        <w:rPr>
          <w:b/>
          <w:sz w:val="24"/>
          <w:u w:val="thick"/>
        </w:rPr>
        <w:t>disadvantaged</w:t>
      </w:r>
    </w:p>
    <w:p w:rsidR="00A822D8" w:rsidRDefault="008947FA">
      <w:pPr>
        <w:pStyle w:val="BodyText"/>
        <w:spacing w:before="41"/>
        <w:ind w:left="613"/>
      </w:pPr>
      <w:r>
        <w:t>by the current design of TEF, in a disproportionate way?</w:t>
      </w:r>
    </w:p>
    <w:p w:rsidR="00A822D8" w:rsidRDefault="00A822D8">
      <w:pPr>
        <w:pStyle w:val="BodyText"/>
        <w:rPr>
          <w:sz w:val="20"/>
        </w:rPr>
      </w:pPr>
    </w:p>
    <w:p w:rsidR="00A822D8" w:rsidRDefault="00A822D8">
      <w:pPr>
        <w:pStyle w:val="BodyText"/>
        <w:spacing w:before="10"/>
        <w:rPr>
          <w:sz w:val="14"/>
        </w:rPr>
      </w:pPr>
    </w:p>
    <w:p w:rsidR="00A822D8" w:rsidRDefault="008947FA">
      <w:pPr>
        <w:tabs>
          <w:tab w:val="left" w:pos="111"/>
        </w:tabs>
        <w:ind w:left="-372"/>
        <w:rPr>
          <w:sz w:val="20"/>
        </w:rPr>
      </w:pPr>
      <w:r>
        <w:rPr>
          <w:position w:val="161"/>
          <w:sz w:val="20"/>
        </w:rPr>
      </w:r>
      <w:r>
        <w:rPr>
          <w:position w:val="161"/>
          <w:sz w:val="20"/>
        </w:rPr>
        <w:pict>
          <v:group id="_x0000_s1031" style="width:.75pt;height:13.8pt;mso-position-horizontal-relative:char;mso-position-vertical-relative:line" coordsize="15,276">
            <v:line id="_x0000_s1032" style="position:absolute" from="7,0" to="7,276" strokeweight=".72pt"/>
            <w10:wrap type="none"/>
            <w10:anchorlock/>
          </v:group>
        </w:pict>
      </w:r>
      <w:r>
        <w:rPr>
          <w:position w:val="161"/>
          <w:sz w:val="20"/>
        </w:rPr>
        <w:tab/>
      </w:r>
      <w:r>
        <w:rPr>
          <w:sz w:val="20"/>
        </w:rPr>
      </w:r>
      <w:r>
        <w:rPr>
          <w:sz w:val="20"/>
        </w:rPr>
        <w:pict>
          <v:shape id="_x0000_s1030" type="#_x0000_t202" style="width:496.6pt;height:128.1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spacing w:line="275"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7"/>
                    <w:ind w:left="28" w:right="38"/>
                  </w:pPr>
                  <w:r>
                    <w:rPr>
                      <w:color w:val="006FC0"/>
                    </w:rPr>
                    <w:t xml:space="preserve">TEF disadvantages providers with smaller cohort sizes, as the judgements are being made on less </w:t>
                  </w:r>
                  <w:r w:rsidRPr="00E459FE">
                    <w:rPr>
                      <w:color w:val="006FC0"/>
                    </w:rPr>
                    <w:t xml:space="preserve">rigorous </w:t>
                  </w:r>
                  <w:r w:rsidRPr="00E459FE">
                    <w:rPr>
                      <w:color w:val="006FC0"/>
                    </w:rPr>
                    <w:t xml:space="preserve">representative </w:t>
                  </w:r>
                  <w:r>
                    <w:rPr>
                      <w:color w:val="006FC0"/>
                    </w:rPr>
                    <w:t>sample sizes, which are vulnerable to greater variation.</w:t>
                  </w:r>
                </w:p>
                <w:p w:rsidR="00A822D8" w:rsidRDefault="008947FA">
                  <w:pPr>
                    <w:pStyle w:val="BodyText"/>
                    <w:ind w:left="28" w:right="265"/>
                  </w:pPr>
                  <w:r>
                    <w:rPr>
                      <w:color w:val="006FC0"/>
                    </w:rPr>
                    <w:t>Providers with a limited portfolio of subjects in certain areas may also be disadvantaged by the lack of benchmarking applied</w:t>
                  </w:r>
                  <w:bookmarkStart w:id="15" w:name="_GoBack"/>
                  <w:bookmarkEnd w:id="15"/>
                  <w:r>
                    <w:rPr>
                      <w:color w:val="006FC0"/>
                    </w:rPr>
                    <w:t xml:space="preserve"> to the LEO data; for instance, courses linked to public sector professions, such as nursing or teaching.</w:t>
                  </w:r>
                </w:p>
              </w:txbxContent>
            </v:textbox>
            <w10:wrap type="none"/>
            <w10:anchorlock/>
          </v:shape>
        </w:pict>
      </w:r>
    </w:p>
    <w:p w:rsidR="00A822D8" w:rsidRDefault="00A822D8">
      <w:pPr>
        <w:pStyle w:val="BodyText"/>
        <w:rPr>
          <w:sz w:val="20"/>
        </w:rPr>
      </w:pPr>
    </w:p>
    <w:p w:rsidR="00A822D8" w:rsidRDefault="00A822D8">
      <w:pPr>
        <w:pStyle w:val="BodyText"/>
        <w:spacing w:before="2"/>
        <w:rPr>
          <w:sz w:val="25"/>
        </w:rPr>
      </w:pPr>
    </w:p>
    <w:p w:rsidR="00A822D8" w:rsidRDefault="008947FA">
      <w:pPr>
        <w:pStyle w:val="BodyText"/>
        <w:spacing w:before="92"/>
        <w:ind w:left="860"/>
      </w:pPr>
      <w:r>
        <w:t>If so, what changes could be made to address this?</w:t>
      </w:r>
    </w:p>
    <w:p w:rsidR="00A822D8" w:rsidRDefault="00A822D8">
      <w:pPr>
        <w:sectPr w:rsidR="00A822D8">
          <w:pgSz w:w="11920" w:h="16850"/>
          <w:pgMar w:top="1260" w:right="880" w:bottom="980" w:left="880" w:header="0" w:footer="700" w:gutter="0"/>
          <w:cols w:space="720"/>
        </w:sectPr>
      </w:pPr>
    </w:p>
    <w:p w:rsidR="00A822D8" w:rsidRDefault="008947FA">
      <w:pPr>
        <w:pStyle w:val="BodyText"/>
        <w:ind w:left="111"/>
        <w:rPr>
          <w:sz w:val="20"/>
        </w:rPr>
      </w:pPr>
      <w:r>
        <w:rPr>
          <w:sz w:val="20"/>
        </w:rPr>
      </w:r>
      <w:r>
        <w:rPr>
          <w:sz w:val="20"/>
        </w:rPr>
        <w:pict>
          <v:shape id="_x0000_s1029" type="#_x0000_t202" style="width:496.6pt;height:72.9pt;mso-left-percent:-10001;mso-top-percent:-10001;mso-position-horizontal:absolute;mso-position-horizontal-relative:char;mso-position-vertical:absolute;mso-position-vertical-relative:line;mso-left-percent:-10001;mso-top-percent:-10001" fillcolor="#d9d9d9" stroked="f">
            <v:textbox inset="0,0,0,0">
              <w:txbxContent>
                <w:p w:rsidR="00A822D8" w:rsidRDefault="008947FA">
                  <w:pPr>
                    <w:spacing w:line="274" w:lineRule="exact"/>
                    <w:ind w:left="28"/>
                    <w:rPr>
                      <w:sz w:val="24"/>
                    </w:rPr>
                  </w:pPr>
                  <w:r>
                    <w:rPr>
                      <w:b/>
                      <w:color w:val="006FC0"/>
                      <w:sz w:val="24"/>
                      <w:u w:val="thick" w:color="006FC0"/>
                    </w:rPr>
                    <w:t>QSN response</w:t>
                  </w:r>
                  <w:r>
                    <w:rPr>
                      <w:color w:val="006FC0"/>
                      <w:sz w:val="24"/>
                    </w:rPr>
                    <w:t>:</w:t>
                  </w:r>
                </w:p>
                <w:p w:rsidR="00A822D8" w:rsidRDefault="008947FA">
                  <w:pPr>
                    <w:pStyle w:val="BodyText"/>
                    <w:spacing w:before="118"/>
                    <w:ind w:left="28"/>
                  </w:pPr>
                  <w:r>
                    <w:rPr>
                      <w:color w:val="006FC0"/>
                    </w:rPr>
                    <w:t>As previously mentioned, reconsider the use of LEO data.</w:t>
                  </w:r>
                </w:p>
              </w:txbxContent>
            </v:textbox>
            <w10:wrap type="none"/>
            <w10:anchorlock/>
          </v:shape>
        </w:pict>
      </w:r>
    </w:p>
    <w:p w:rsidR="00A822D8" w:rsidRDefault="00A822D8">
      <w:pPr>
        <w:pStyle w:val="BodyText"/>
        <w:spacing w:before="8"/>
        <w:rPr>
          <w:sz w:val="23"/>
        </w:rPr>
      </w:pPr>
    </w:p>
    <w:p w:rsidR="00A822D8" w:rsidRDefault="008947FA">
      <w:pPr>
        <w:pStyle w:val="ListParagraph"/>
        <w:numPr>
          <w:ilvl w:val="0"/>
          <w:numId w:val="12"/>
        </w:numPr>
        <w:tabs>
          <w:tab w:val="left" w:pos="614"/>
        </w:tabs>
        <w:spacing w:before="93" w:line="276" w:lineRule="auto"/>
        <w:ind w:right="582"/>
        <w:rPr>
          <w:sz w:val="24"/>
        </w:rPr>
      </w:pPr>
      <w:r>
        <w:rPr>
          <w:sz w:val="24"/>
        </w:rPr>
        <w:t xml:space="preserve">Are there particular types of students, provision or providers that are </w:t>
      </w:r>
      <w:r>
        <w:rPr>
          <w:b/>
          <w:sz w:val="24"/>
          <w:u w:val="thick"/>
        </w:rPr>
        <w:t>advantaged</w:t>
      </w:r>
      <w:r>
        <w:rPr>
          <w:b/>
          <w:sz w:val="24"/>
        </w:rPr>
        <w:t xml:space="preserve"> </w:t>
      </w:r>
      <w:r>
        <w:rPr>
          <w:sz w:val="24"/>
        </w:rPr>
        <w:t>by the current design of TEF, in a disproportionate</w:t>
      </w:r>
      <w:r>
        <w:rPr>
          <w:spacing w:val="-5"/>
          <w:sz w:val="24"/>
        </w:rPr>
        <w:t xml:space="preserve"> </w:t>
      </w:r>
      <w:r>
        <w:rPr>
          <w:sz w:val="24"/>
        </w:rPr>
        <w:t>way?</w:t>
      </w:r>
    </w:p>
    <w:p w:rsidR="00A822D8" w:rsidRDefault="008947FA">
      <w:pPr>
        <w:pStyle w:val="BodyText"/>
        <w:spacing w:before="7"/>
        <w:rPr>
          <w:sz w:val="28"/>
        </w:rPr>
      </w:pPr>
      <w:r>
        <w:pict>
          <v:shape id="_x0000_s1028" type="#_x0000_t202" style="position:absolute;margin-left:49.55pt;margin-top:17.7pt;width:496.6pt;height:73pt;z-index:251641856;mso-wrap-distance-left:0;mso-wrap-distance-right:0;mso-position-horizontal-relative:page" fillcolor="#d9d9d9" stroked="f">
            <v:textbox inset="0,0,0,0">
              <w:txbxContent>
                <w:p w:rsidR="00A822D8" w:rsidRDefault="008947FA">
                  <w:pPr>
                    <w:spacing w:line="343" w:lineRule="auto"/>
                    <w:ind w:left="28" w:right="8163"/>
                    <w:rPr>
                      <w:sz w:val="24"/>
                    </w:rPr>
                  </w:pPr>
                  <w:r>
                    <w:rPr>
                      <w:b/>
                      <w:color w:val="006FC0"/>
                      <w:sz w:val="24"/>
                      <w:u w:val="thick" w:color="006FC0"/>
                    </w:rPr>
                    <w:t>QSN response</w:t>
                  </w:r>
                  <w:r>
                    <w:rPr>
                      <w:color w:val="006FC0"/>
                      <w:sz w:val="24"/>
                    </w:rPr>
                    <w:t>: None</w:t>
                  </w:r>
                </w:p>
              </w:txbxContent>
            </v:textbox>
            <w10:wrap type="topAndBottom" anchorx="page"/>
          </v:shape>
        </w:pict>
      </w:r>
    </w:p>
    <w:p w:rsidR="00A822D8" w:rsidRDefault="00A822D8">
      <w:pPr>
        <w:pStyle w:val="BodyText"/>
        <w:spacing w:before="11"/>
        <w:rPr>
          <w:sz w:val="10"/>
        </w:rPr>
      </w:pPr>
    </w:p>
    <w:p w:rsidR="00A822D8" w:rsidRDefault="008947FA">
      <w:pPr>
        <w:pStyle w:val="BodyText"/>
        <w:spacing w:before="92"/>
        <w:ind w:left="973"/>
      </w:pPr>
      <w:r>
        <w:t>If so, what changes could be made to address this?</w:t>
      </w:r>
    </w:p>
    <w:p w:rsidR="00A822D8" w:rsidRDefault="008947FA">
      <w:pPr>
        <w:pStyle w:val="BodyText"/>
        <w:spacing w:before="1"/>
        <w:rPr>
          <w:sz w:val="28"/>
        </w:rPr>
      </w:pPr>
      <w:r>
        <w:pict>
          <v:shape id="_x0000_s1027" type="#_x0000_t202" style="position:absolute;margin-left:49.55pt;margin-top:17.4pt;width:496.6pt;height:73pt;z-index:251642880;mso-wrap-distance-left:0;mso-wrap-distance-right:0;mso-position-horizontal-relative:page" fillcolor="#d9d9d9" stroked="f">
            <v:textbox inset="0,0,0,0">
              <w:txbxContent>
                <w:p w:rsidR="00A822D8" w:rsidRDefault="008947FA">
                  <w:pPr>
                    <w:spacing w:line="343" w:lineRule="auto"/>
                    <w:ind w:left="28" w:right="8163"/>
                    <w:rPr>
                      <w:sz w:val="24"/>
                    </w:rPr>
                  </w:pPr>
                  <w:r>
                    <w:rPr>
                      <w:b/>
                      <w:color w:val="006FC0"/>
                      <w:sz w:val="24"/>
                      <w:u w:val="thick" w:color="006FC0"/>
                    </w:rPr>
                    <w:t>QSN response</w:t>
                  </w:r>
                  <w:r>
                    <w:rPr>
                      <w:color w:val="006FC0"/>
                      <w:sz w:val="24"/>
                    </w:rPr>
                    <w:t>: n/a</w:t>
                  </w:r>
                </w:p>
              </w:txbxContent>
            </v:textbox>
            <w10:wrap type="topAndBottom" anchorx="page"/>
          </v:shape>
        </w:pict>
      </w:r>
    </w:p>
    <w:p w:rsidR="00A822D8" w:rsidRDefault="00A822D8">
      <w:pPr>
        <w:pStyle w:val="BodyText"/>
        <w:rPr>
          <w:sz w:val="20"/>
        </w:rPr>
      </w:pPr>
    </w:p>
    <w:p w:rsidR="00A822D8" w:rsidRDefault="008947FA">
      <w:pPr>
        <w:pStyle w:val="BodyText"/>
        <w:spacing w:before="5"/>
        <w:rPr>
          <w:sz w:val="27"/>
        </w:rPr>
      </w:pPr>
      <w:r>
        <w:pict>
          <v:shape id="_x0000_s1026" type="#_x0000_t202" style="position:absolute;margin-left:58.2pt;margin-top:19.25pt;width:478.95pt;height:78.55pt;z-index:251643904;mso-wrap-distance-left:0;mso-wrap-distance-right:0;mso-position-horizontal-relative:page" filled="f" strokecolor="#f0b078" strokeweight="3pt">
            <v:textbox inset="0,0,0,0">
              <w:txbxContent>
                <w:p w:rsidR="00A822D8" w:rsidRDefault="00A822D8">
                  <w:pPr>
                    <w:pStyle w:val="BodyText"/>
                    <w:spacing w:before="6"/>
                    <w:rPr>
                      <w:sz w:val="20"/>
                    </w:rPr>
                  </w:pPr>
                </w:p>
                <w:p w:rsidR="00A822D8" w:rsidRDefault="008947FA">
                  <w:pPr>
                    <w:pStyle w:val="BodyText"/>
                    <w:ind w:left="76"/>
                  </w:pPr>
                  <w:r>
                    <w:rPr>
                      <w:color w:val="250858"/>
                    </w:rPr>
                    <w:t>Thank you very much for your helpful comments on all parts of this call for views.</w:t>
                  </w:r>
                </w:p>
                <w:p w:rsidR="00A822D8" w:rsidRDefault="008947FA">
                  <w:pPr>
                    <w:pStyle w:val="BodyText"/>
                    <w:spacing w:before="120" w:line="280" w:lineRule="auto"/>
                    <w:ind w:left="76" w:right="178"/>
                  </w:pPr>
                  <w:r>
                    <w:rPr>
                      <w:color w:val="250858"/>
                    </w:rPr>
                    <w:t xml:space="preserve">You can keep up to date with the review at the GOV.UK </w:t>
                  </w:r>
                  <w:hyperlink r:id="rId30">
                    <w:r>
                      <w:rPr>
                        <w:color w:val="0000FF"/>
                        <w:u w:val="single" w:color="0000FF"/>
                      </w:rPr>
                      <w:t>review page</w:t>
                    </w:r>
                  </w:hyperlink>
                  <w:r>
                    <w:rPr>
                      <w:color w:val="250858"/>
                    </w:rPr>
                    <w:t>. W</w:t>
                  </w:r>
                  <w:r>
                    <w:rPr>
                      <w:color w:val="250858"/>
                    </w:rPr>
                    <w:t>e will share the outcomes of this call for views when the review reports in summer 2019.</w:t>
                  </w:r>
                </w:p>
              </w:txbxContent>
            </v:textbox>
            <w10:wrap type="topAndBottom" anchorx="page"/>
          </v:shape>
        </w:pict>
      </w:r>
    </w:p>
    <w:p w:rsidR="00A822D8" w:rsidRDefault="00A822D8">
      <w:pPr>
        <w:rPr>
          <w:sz w:val="27"/>
        </w:rPr>
        <w:sectPr w:rsidR="00A822D8">
          <w:pgSz w:w="11920" w:h="16850"/>
          <w:pgMar w:top="1260" w:right="880" w:bottom="980" w:left="880" w:header="0" w:footer="700" w:gutter="0"/>
          <w:cols w:space="720"/>
        </w:sect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rPr>
          <w:sz w:val="20"/>
        </w:rPr>
      </w:pPr>
    </w:p>
    <w:p w:rsidR="00A822D8" w:rsidRDefault="00A822D8">
      <w:pPr>
        <w:pStyle w:val="BodyText"/>
        <w:spacing w:before="1"/>
        <w:rPr>
          <w:sz w:val="29"/>
        </w:rPr>
      </w:pPr>
    </w:p>
    <w:p w:rsidR="00A822D8" w:rsidRDefault="008947FA">
      <w:pPr>
        <w:pStyle w:val="BodyText"/>
        <w:spacing w:before="92"/>
        <w:ind w:left="253"/>
      </w:pPr>
      <w:r>
        <w:t>© Crown copyright 2019</w:t>
      </w:r>
    </w:p>
    <w:p w:rsidR="00A822D8" w:rsidRDefault="00A822D8">
      <w:pPr>
        <w:pStyle w:val="BodyText"/>
        <w:spacing w:before="5"/>
        <w:rPr>
          <w:sz w:val="25"/>
        </w:rPr>
      </w:pPr>
    </w:p>
    <w:p w:rsidR="00A822D8" w:rsidRDefault="008947FA">
      <w:pPr>
        <w:pStyle w:val="BodyText"/>
        <w:spacing w:before="1" w:line="288" w:lineRule="auto"/>
        <w:ind w:left="253" w:right="361"/>
      </w:pPr>
      <w:r>
        <w:t>This publication (not including logos) is licensed under the terms of the Open Government Licence v3.0 except where otherwise stated. Where we have identified any third party copyright information you will need to obtain permission from the copyright holde</w:t>
      </w:r>
      <w:r>
        <w:t>rs concerned.</w:t>
      </w:r>
    </w:p>
    <w:p w:rsidR="00A822D8" w:rsidRDefault="00A822D8">
      <w:pPr>
        <w:pStyle w:val="BodyText"/>
        <w:spacing w:before="9"/>
        <w:rPr>
          <w:sz w:val="20"/>
        </w:rPr>
      </w:pPr>
    </w:p>
    <w:p w:rsidR="00A822D8" w:rsidRDefault="008947FA">
      <w:pPr>
        <w:pStyle w:val="BodyText"/>
        <w:spacing w:before="1"/>
        <w:ind w:left="253"/>
      </w:pPr>
      <w:r>
        <w:t>To view this licence:</w:t>
      </w:r>
    </w:p>
    <w:p w:rsidR="00A822D8" w:rsidRDefault="008947FA">
      <w:pPr>
        <w:pStyle w:val="BodyText"/>
        <w:tabs>
          <w:tab w:val="left" w:pos="1671"/>
        </w:tabs>
        <w:spacing w:before="55" w:line="288" w:lineRule="auto"/>
        <w:ind w:left="538" w:right="1176"/>
      </w:pPr>
      <w:r>
        <w:t>visit</w:t>
      </w:r>
      <w:r>
        <w:tab/>
      </w:r>
      <w:hyperlink r:id="rId31">
        <w:r>
          <w:rPr>
            <w:color w:val="0000FF"/>
            <w:spacing w:val="-1"/>
            <w:u w:val="single" w:color="0000FF"/>
          </w:rPr>
          <w:t>www.nationalarchives.gov.uk/doc/open-government-licence/version/3</w:t>
        </w:r>
      </w:hyperlink>
      <w:r>
        <w:rPr>
          <w:color w:val="0000FF"/>
          <w:spacing w:val="-1"/>
        </w:rPr>
        <w:t xml:space="preserve"> </w:t>
      </w:r>
      <w:r>
        <w:t>email</w:t>
      </w:r>
      <w:r>
        <w:tab/>
      </w:r>
      <w:hyperlink r:id="rId32">
        <w:r>
          <w:rPr>
            <w:color w:val="0000FF"/>
            <w:u w:val="single" w:color="0000FF"/>
          </w:rPr>
          <w:t>psi@nationalarchives.gsi.gov.uk</w:t>
        </w:r>
      </w:hyperlink>
    </w:p>
    <w:p w:rsidR="00A822D8" w:rsidRDefault="008947FA">
      <w:pPr>
        <w:pStyle w:val="BodyText"/>
        <w:tabs>
          <w:tab w:val="left" w:pos="1671"/>
        </w:tabs>
        <w:spacing w:before="1"/>
        <w:ind w:left="538"/>
      </w:pPr>
      <w:r>
        <w:t>write to</w:t>
      </w:r>
      <w:r>
        <w:tab/>
        <w:t>Information Policy Team, The National Archives, Kew, London, TW9</w:t>
      </w:r>
      <w:r>
        <w:rPr>
          <w:spacing w:val="-27"/>
        </w:rPr>
        <w:t xml:space="preserve"> </w:t>
      </w:r>
      <w:r>
        <w:t>4DU</w:t>
      </w:r>
    </w:p>
    <w:p w:rsidR="00A822D8" w:rsidRDefault="008947FA">
      <w:pPr>
        <w:pStyle w:val="BodyText"/>
        <w:spacing w:before="216"/>
        <w:ind w:left="253"/>
      </w:pPr>
      <w:r>
        <w:t>About this publication:</w:t>
      </w:r>
    </w:p>
    <w:p w:rsidR="00A822D8" w:rsidRDefault="008947FA">
      <w:pPr>
        <w:pStyle w:val="BodyText"/>
        <w:spacing w:before="55" w:line="288" w:lineRule="auto"/>
        <w:ind w:left="538" w:right="4545"/>
      </w:pPr>
      <w:r>
        <w:t xml:space="preserve">enquiries </w:t>
      </w:r>
      <w:hyperlink r:id="rId33">
        <w:r>
          <w:rPr>
            <w:color w:val="0000FF"/>
            <w:u w:val="single" w:color="0000FF"/>
          </w:rPr>
          <w:t>www.education.gov.uk/contactus</w:t>
        </w:r>
      </w:hyperlink>
      <w:r>
        <w:rPr>
          <w:color w:val="0000FF"/>
        </w:rPr>
        <w:t xml:space="preserve"> </w:t>
      </w:r>
      <w:r>
        <w:t xml:space="preserve">download </w:t>
      </w:r>
      <w:hyperlink r:id="rId34">
        <w:r>
          <w:rPr>
            <w:color w:val="0000FF"/>
            <w:u w:val="single" w:color="0000FF"/>
          </w:rPr>
          <w:t>www.gov.uk/gover</w:t>
        </w:r>
        <w:r>
          <w:rPr>
            <w:color w:val="0000FF"/>
            <w:u w:val="single" w:color="0000FF"/>
          </w:rPr>
          <w:t>nment/publications</w:t>
        </w:r>
      </w:hyperlink>
    </w:p>
    <w:sectPr w:rsidR="00A822D8">
      <w:pgSz w:w="11920" w:h="16850"/>
      <w:pgMar w:top="1600" w:right="880" w:bottom="980" w:left="88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FA" w:rsidRDefault="008947FA">
      <w:r>
        <w:separator/>
      </w:r>
    </w:p>
  </w:endnote>
  <w:endnote w:type="continuationSeparator" w:id="0">
    <w:p w:rsidR="008947FA" w:rsidRDefault="0089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D8" w:rsidRDefault="008947F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9.05pt;margin-top:11in;width:17.45pt;height:15.45pt;z-index:-251658752;mso-position-horizontal-relative:page;mso-position-vertical-relative:page" filled="f" stroked="f">
          <v:textbox inset="0,0,0,0">
            <w:txbxContent>
              <w:p w:rsidR="00A822D8" w:rsidRDefault="008947FA">
                <w:pPr>
                  <w:pStyle w:val="BodyText"/>
                  <w:spacing w:before="12"/>
                  <w:ind w:left="40"/>
                </w:pPr>
                <w:r>
                  <w:fldChar w:fldCharType="begin"/>
                </w:r>
                <w:r>
                  <w:instrText xml:space="preserve"> PAGE </w:instrText>
                </w:r>
                <w:r>
                  <w:fldChar w:fldCharType="separate"/>
                </w:r>
                <w:r w:rsidR="00E459FE">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FA" w:rsidRDefault="008947FA">
      <w:r>
        <w:separator/>
      </w:r>
    </w:p>
  </w:footnote>
  <w:footnote w:type="continuationSeparator" w:id="0">
    <w:p w:rsidR="008947FA" w:rsidRDefault="0089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CD8"/>
    <w:multiLevelType w:val="hybridMultilevel"/>
    <w:tmpl w:val="9AEE109E"/>
    <w:lvl w:ilvl="0" w:tplc="E0688D72">
      <w:numFmt w:val="bullet"/>
      <w:lvlText w:val="•"/>
      <w:lvlJc w:val="left"/>
      <w:pPr>
        <w:ind w:left="195" w:hanging="130"/>
      </w:pPr>
      <w:rPr>
        <w:rFonts w:ascii="Arial" w:eastAsia="Arial" w:hAnsi="Arial" w:cs="Arial" w:hint="default"/>
        <w:w w:val="97"/>
        <w:sz w:val="22"/>
        <w:szCs w:val="22"/>
        <w:lang w:val="en-GB" w:eastAsia="en-GB" w:bidi="en-GB"/>
      </w:rPr>
    </w:lvl>
    <w:lvl w:ilvl="1" w:tplc="E618B7FE">
      <w:numFmt w:val="bullet"/>
      <w:lvlText w:val="•"/>
      <w:lvlJc w:val="left"/>
      <w:pPr>
        <w:ind w:left="486" w:hanging="130"/>
      </w:pPr>
      <w:rPr>
        <w:rFonts w:hint="default"/>
        <w:lang w:val="en-GB" w:eastAsia="en-GB" w:bidi="en-GB"/>
      </w:rPr>
    </w:lvl>
    <w:lvl w:ilvl="2" w:tplc="2B4451D4">
      <w:numFmt w:val="bullet"/>
      <w:lvlText w:val="•"/>
      <w:lvlJc w:val="left"/>
      <w:pPr>
        <w:ind w:left="772" w:hanging="130"/>
      </w:pPr>
      <w:rPr>
        <w:rFonts w:hint="default"/>
        <w:lang w:val="en-GB" w:eastAsia="en-GB" w:bidi="en-GB"/>
      </w:rPr>
    </w:lvl>
    <w:lvl w:ilvl="3" w:tplc="A2949EB2">
      <w:numFmt w:val="bullet"/>
      <w:lvlText w:val="•"/>
      <w:lvlJc w:val="left"/>
      <w:pPr>
        <w:ind w:left="1058" w:hanging="130"/>
      </w:pPr>
      <w:rPr>
        <w:rFonts w:hint="default"/>
        <w:lang w:val="en-GB" w:eastAsia="en-GB" w:bidi="en-GB"/>
      </w:rPr>
    </w:lvl>
    <w:lvl w:ilvl="4" w:tplc="C090EEAC">
      <w:numFmt w:val="bullet"/>
      <w:lvlText w:val="•"/>
      <w:lvlJc w:val="left"/>
      <w:pPr>
        <w:ind w:left="1344" w:hanging="130"/>
      </w:pPr>
      <w:rPr>
        <w:rFonts w:hint="default"/>
        <w:lang w:val="en-GB" w:eastAsia="en-GB" w:bidi="en-GB"/>
      </w:rPr>
    </w:lvl>
    <w:lvl w:ilvl="5" w:tplc="E174CBD4">
      <w:numFmt w:val="bullet"/>
      <w:lvlText w:val="•"/>
      <w:lvlJc w:val="left"/>
      <w:pPr>
        <w:ind w:left="1630" w:hanging="130"/>
      </w:pPr>
      <w:rPr>
        <w:rFonts w:hint="default"/>
        <w:lang w:val="en-GB" w:eastAsia="en-GB" w:bidi="en-GB"/>
      </w:rPr>
    </w:lvl>
    <w:lvl w:ilvl="6" w:tplc="348C4CAA">
      <w:numFmt w:val="bullet"/>
      <w:lvlText w:val="•"/>
      <w:lvlJc w:val="left"/>
      <w:pPr>
        <w:ind w:left="1917" w:hanging="130"/>
      </w:pPr>
      <w:rPr>
        <w:rFonts w:hint="default"/>
        <w:lang w:val="en-GB" w:eastAsia="en-GB" w:bidi="en-GB"/>
      </w:rPr>
    </w:lvl>
    <w:lvl w:ilvl="7" w:tplc="75107A12">
      <w:numFmt w:val="bullet"/>
      <w:lvlText w:val="•"/>
      <w:lvlJc w:val="left"/>
      <w:pPr>
        <w:ind w:left="2203" w:hanging="130"/>
      </w:pPr>
      <w:rPr>
        <w:rFonts w:hint="default"/>
        <w:lang w:val="en-GB" w:eastAsia="en-GB" w:bidi="en-GB"/>
      </w:rPr>
    </w:lvl>
    <w:lvl w:ilvl="8" w:tplc="6A0AA364">
      <w:numFmt w:val="bullet"/>
      <w:lvlText w:val="•"/>
      <w:lvlJc w:val="left"/>
      <w:pPr>
        <w:ind w:left="2489" w:hanging="130"/>
      </w:pPr>
      <w:rPr>
        <w:rFonts w:hint="default"/>
        <w:lang w:val="en-GB" w:eastAsia="en-GB" w:bidi="en-GB"/>
      </w:rPr>
    </w:lvl>
  </w:abstractNum>
  <w:abstractNum w:abstractNumId="1" w15:restartNumberingAfterBreak="0">
    <w:nsid w:val="0DF76534"/>
    <w:multiLevelType w:val="hybridMultilevel"/>
    <w:tmpl w:val="7024A956"/>
    <w:lvl w:ilvl="0" w:tplc="D1124370">
      <w:numFmt w:val="bullet"/>
      <w:lvlText w:val="•"/>
      <w:lvlJc w:val="left"/>
      <w:pPr>
        <w:ind w:left="177" w:hanging="108"/>
      </w:pPr>
      <w:rPr>
        <w:rFonts w:ascii="Arial" w:eastAsia="Arial" w:hAnsi="Arial" w:cs="Arial" w:hint="default"/>
        <w:w w:val="97"/>
        <w:sz w:val="22"/>
        <w:szCs w:val="22"/>
        <w:lang w:val="en-GB" w:eastAsia="en-GB" w:bidi="en-GB"/>
      </w:rPr>
    </w:lvl>
    <w:lvl w:ilvl="1" w:tplc="A8868B6E">
      <w:numFmt w:val="bullet"/>
      <w:lvlText w:val="•"/>
      <w:lvlJc w:val="left"/>
      <w:pPr>
        <w:ind w:left="471" w:hanging="108"/>
      </w:pPr>
      <w:rPr>
        <w:rFonts w:hint="default"/>
        <w:lang w:val="en-GB" w:eastAsia="en-GB" w:bidi="en-GB"/>
      </w:rPr>
    </w:lvl>
    <w:lvl w:ilvl="2" w:tplc="94A4DEAA">
      <w:numFmt w:val="bullet"/>
      <w:lvlText w:val="•"/>
      <w:lvlJc w:val="left"/>
      <w:pPr>
        <w:ind w:left="763" w:hanging="108"/>
      </w:pPr>
      <w:rPr>
        <w:rFonts w:hint="default"/>
        <w:lang w:val="en-GB" w:eastAsia="en-GB" w:bidi="en-GB"/>
      </w:rPr>
    </w:lvl>
    <w:lvl w:ilvl="3" w:tplc="B61CF210">
      <w:numFmt w:val="bullet"/>
      <w:lvlText w:val="•"/>
      <w:lvlJc w:val="left"/>
      <w:pPr>
        <w:ind w:left="1055" w:hanging="108"/>
      </w:pPr>
      <w:rPr>
        <w:rFonts w:hint="default"/>
        <w:lang w:val="en-GB" w:eastAsia="en-GB" w:bidi="en-GB"/>
      </w:rPr>
    </w:lvl>
    <w:lvl w:ilvl="4" w:tplc="067E658E">
      <w:numFmt w:val="bullet"/>
      <w:lvlText w:val="•"/>
      <w:lvlJc w:val="left"/>
      <w:pPr>
        <w:ind w:left="1346" w:hanging="108"/>
      </w:pPr>
      <w:rPr>
        <w:rFonts w:hint="default"/>
        <w:lang w:val="en-GB" w:eastAsia="en-GB" w:bidi="en-GB"/>
      </w:rPr>
    </w:lvl>
    <w:lvl w:ilvl="5" w:tplc="95CE9FF6">
      <w:numFmt w:val="bullet"/>
      <w:lvlText w:val="•"/>
      <w:lvlJc w:val="left"/>
      <w:pPr>
        <w:ind w:left="1638" w:hanging="108"/>
      </w:pPr>
      <w:rPr>
        <w:rFonts w:hint="default"/>
        <w:lang w:val="en-GB" w:eastAsia="en-GB" w:bidi="en-GB"/>
      </w:rPr>
    </w:lvl>
    <w:lvl w:ilvl="6" w:tplc="4BE048C8">
      <w:numFmt w:val="bullet"/>
      <w:lvlText w:val="•"/>
      <w:lvlJc w:val="left"/>
      <w:pPr>
        <w:ind w:left="1930" w:hanging="108"/>
      </w:pPr>
      <w:rPr>
        <w:rFonts w:hint="default"/>
        <w:lang w:val="en-GB" w:eastAsia="en-GB" w:bidi="en-GB"/>
      </w:rPr>
    </w:lvl>
    <w:lvl w:ilvl="7" w:tplc="72A8FA3C">
      <w:numFmt w:val="bullet"/>
      <w:lvlText w:val="•"/>
      <w:lvlJc w:val="left"/>
      <w:pPr>
        <w:ind w:left="2221" w:hanging="108"/>
      </w:pPr>
      <w:rPr>
        <w:rFonts w:hint="default"/>
        <w:lang w:val="en-GB" w:eastAsia="en-GB" w:bidi="en-GB"/>
      </w:rPr>
    </w:lvl>
    <w:lvl w:ilvl="8" w:tplc="6B146436">
      <w:numFmt w:val="bullet"/>
      <w:lvlText w:val="•"/>
      <w:lvlJc w:val="left"/>
      <w:pPr>
        <w:ind w:left="2513" w:hanging="108"/>
      </w:pPr>
      <w:rPr>
        <w:rFonts w:hint="default"/>
        <w:lang w:val="en-GB" w:eastAsia="en-GB" w:bidi="en-GB"/>
      </w:rPr>
    </w:lvl>
  </w:abstractNum>
  <w:abstractNum w:abstractNumId="2" w15:restartNumberingAfterBreak="0">
    <w:nsid w:val="11F51BCD"/>
    <w:multiLevelType w:val="hybridMultilevel"/>
    <w:tmpl w:val="6B980DE4"/>
    <w:lvl w:ilvl="0" w:tplc="45089CC0">
      <w:numFmt w:val="bullet"/>
      <w:lvlText w:val="•"/>
      <w:lvlJc w:val="left"/>
      <w:pPr>
        <w:ind w:left="783" w:hanging="236"/>
      </w:pPr>
      <w:rPr>
        <w:rFonts w:ascii="Arial" w:eastAsia="Arial" w:hAnsi="Arial" w:cs="Arial" w:hint="default"/>
        <w:w w:val="97"/>
        <w:sz w:val="22"/>
        <w:szCs w:val="22"/>
        <w:lang w:val="en-GB" w:eastAsia="en-GB" w:bidi="en-GB"/>
      </w:rPr>
    </w:lvl>
    <w:lvl w:ilvl="1" w:tplc="127ED88C">
      <w:numFmt w:val="bullet"/>
      <w:lvlText w:val="•"/>
      <w:lvlJc w:val="left"/>
      <w:pPr>
        <w:ind w:left="1717" w:hanging="236"/>
      </w:pPr>
      <w:rPr>
        <w:rFonts w:hint="default"/>
        <w:lang w:val="en-GB" w:eastAsia="en-GB" w:bidi="en-GB"/>
      </w:rPr>
    </w:lvl>
    <w:lvl w:ilvl="2" w:tplc="02DC2756">
      <w:numFmt w:val="bullet"/>
      <w:lvlText w:val="•"/>
      <w:lvlJc w:val="left"/>
      <w:pPr>
        <w:ind w:left="2654" w:hanging="236"/>
      </w:pPr>
      <w:rPr>
        <w:rFonts w:hint="default"/>
        <w:lang w:val="en-GB" w:eastAsia="en-GB" w:bidi="en-GB"/>
      </w:rPr>
    </w:lvl>
    <w:lvl w:ilvl="3" w:tplc="6D6C35C8">
      <w:numFmt w:val="bullet"/>
      <w:lvlText w:val="•"/>
      <w:lvlJc w:val="left"/>
      <w:pPr>
        <w:ind w:left="3591" w:hanging="236"/>
      </w:pPr>
      <w:rPr>
        <w:rFonts w:hint="default"/>
        <w:lang w:val="en-GB" w:eastAsia="en-GB" w:bidi="en-GB"/>
      </w:rPr>
    </w:lvl>
    <w:lvl w:ilvl="4" w:tplc="8318CD84">
      <w:numFmt w:val="bullet"/>
      <w:lvlText w:val="•"/>
      <w:lvlJc w:val="left"/>
      <w:pPr>
        <w:ind w:left="4528" w:hanging="236"/>
      </w:pPr>
      <w:rPr>
        <w:rFonts w:hint="default"/>
        <w:lang w:val="en-GB" w:eastAsia="en-GB" w:bidi="en-GB"/>
      </w:rPr>
    </w:lvl>
    <w:lvl w:ilvl="5" w:tplc="B5B468C0">
      <w:numFmt w:val="bullet"/>
      <w:lvlText w:val="•"/>
      <w:lvlJc w:val="left"/>
      <w:pPr>
        <w:ind w:left="5465" w:hanging="236"/>
      </w:pPr>
      <w:rPr>
        <w:rFonts w:hint="default"/>
        <w:lang w:val="en-GB" w:eastAsia="en-GB" w:bidi="en-GB"/>
      </w:rPr>
    </w:lvl>
    <w:lvl w:ilvl="6" w:tplc="25C08CA8">
      <w:numFmt w:val="bullet"/>
      <w:lvlText w:val="•"/>
      <w:lvlJc w:val="left"/>
      <w:pPr>
        <w:ind w:left="6402" w:hanging="236"/>
      </w:pPr>
      <w:rPr>
        <w:rFonts w:hint="default"/>
        <w:lang w:val="en-GB" w:eastAsia="en-GB" w:bidi="en-GB"/>
      </w:rPr>
    </w:lvl>
    <w:lvl w:ilvl="7" w:tplc="A4C80012">
      <w:numFmt w:val="bullet"/>
      <w:lvlText w:val="•"/>
      <w:lvlJc w:val="left"/>
      <w:pPr>
        <w:ind w:left="7339" w:hanging="236"/>
      </w:pPr>
      <w:rPr>
        <w:rFonts w:hint="default"/>
        <w:lang w:val="en-GB" w:eastAsia="en-GB" w:bidi="en-GB"/>
      </w:rPr>
    </w:lvl>
    <w:lvl w:ilvl="8" w:tplc="304094DA">
      <w:numFmt w:val="bullet"/>
      <w:lvlText w:val="•"/>
      <w:lvlJc w:val="left"/>
      <w:pPr>
        <w:ind w:left="8276" w:hanging="236"/>
      </w:pPr>
      <w:rPr>
        <w:rFonts w:hint="default"/>
        <w:lang w:val="en-GB" w:eastAsia="en-GB" w:bidi="en-GB"/>
      </w:rPr>
    </w:lvl>
  </w:abstractNum>
  <w:abstractNum w:abstractNumId="3" w15:restartNumberingAfterBreak="0">
    <w:nsid w:val="1B4A0FE5"/>
    <w:multiLevelType w:val="hybridMultilevel"/>
    <w:tmpl w:val="D038B2C0"/>
    <w:lvl w:ilvl="0" w:tplc="E23CCF7A">
      <w:numFmt w:val="bullet"/>
      <w:lvlText w:val=""/>
      <w:lvlJc w:val="left"/>
      <w:pPr>
        <w:ind w:left="973" w:hanging="360"/>
      </w:pPr>
      <w:rPr>
        <w:rFonts w:ascii="Symbol" w:eastAsia="Symbol" w:hAnsi="Symbol" w:cs="Symbol" w:hint="default"/>
        <w:w w:val="100"/>
        <w:sz w:val="24"/>
        <w:szCs w:val="24"/>
        <w:lang w:val="en-GB" w:eastAsia="en-GB" w:bidi="en-GB"/>
      </w:rPr>
    </w:lvl>
    <w:lvl w:ilvl="1" w:tplc="22F8D330">
      <w:numFmt w:val="bullet"/>
      <w:lvlText w:val="•"/>
      <w:lvlJc w:val="left"/>
      <w:pPr>
        <w:ind w:left="1897" w:hanging="360"/>
      </w:pPr>
      <w:rPr>
        <w:rFonts w:hint="default"/>
        <w:lang w:val="en-GB" w:eastAsia="en-GB" w:bidi="en-GB"/>
      </w:rPr>
    </w:lvl>
    <w:lvl w:ilvl="2" w:tplc="563EF1B2">
      <w:numFmt w:val="bullet"/>
      <w:lvlText w:val="•"/>
      <w:lvlJc w:val="left"/>
      <w:pPr>
        <w:ind w:left="2814" w:hanging="360"/>
      </w:pPr>
      <w:rPr>
        <w:rFonts w:hint="default"/>
        <w:lang w:val="en-GB" w:eastAsia="en-GB" w:bidi="en-GB"/>
      </w:rPr>
    </w:lvl>
    <w:lvl w:ilvl="3" w:tplc="E50ECE46">
      <w:numFmt w:val="bullet"/>
      <w:lvlText w:val="•"/>
      <w:lvlJc w:val="left"/>
      <w:pPr>
        <w:ind w:left="3731" w:hanging="360"/>
      </w:pPr>
      <w:rPr>
        <w:rFonts w:hint="default"/>
        <w:lang w:val="en-GB" w:eastAsia="en-GB" w:bidi="en-GB"/>
      </w:rPr>
    </w:lvl>
    <w:lvl w:ilvl="4" w:tplc="FBBE3BC4">
      <w:numFmt w:val="bullet"/>
      <w:lvlText w:val="•"/>
      <w:lvlJc w:val="left"/>
      <w:pPr>
        <w:ind w:left="4648" w:hanging="360"/>
      </w:pPr>
      <w:rPr>
        <w:rFonts w:hint="default"/>
        <w:lang w:val="en-GB" w:eastAsia="en-GB" w:bidi="en-GB"/>
      </w:rPr>
    </w:lvl>
    <w:lvl w:ilvl="5" w:tplc="5EE4A734">
      <w:numFmt w:val="bullet"/>
      <w:lvlText w:val="•"/>
      <w:lvlJc w:val="left"/>
      <w:pPr>
        <w:ind w:left="5565" w:hanging="360"/>
      </w:pPr>
      <w:rPr>
        <w:rFonts w:hint="default"/>
        <w:lang w:val="en-GB" w:eastAsia="en-GB" w:bidi="en-GB"/>
      </w:rPr>
    </w:lvl>
    <w:lvl w:ilvl="6" w:tplc="1CD815EA">
      <w:numFmt w:val="bullet"/>
      <w:lvlText w:val="•"/>
      <w:lvlJc w:val="left"/>
      <w:pPr>
        <w:ind w:left="6482" w:hanging="360"/>
      </w:pPr>
      <w:rPr>
        <w:rFonts w:hint="default"/>
        <w:lang w:val="en-GB" w:eastAsia="en-GB" w:bidi="en-GB"/>
      </w:rPr>
    </w:lvl>
    <w:lvl w:ilvl="7" w:tplc="30442A90">
      <w:numFmt w:val="bullet"/>
      <w:lvlText w:val="•"/>
      <w:lvlJc w:val="left"/>
      <w:pPr>
        <w:ind w:left="7399" w:hanging="360"/>
      </w:pPr>
      <w:rPr>
        <w:rFonts w:hint="default"/>
        <w:lang w:val="en-GB" w:eastAsia="en-GB" w:bidi="en-GB"/>
      </w:rPr>
    </w:lvl>
    <w:lvl w:ilvl="8" w:tplc="2DDA8DE6">
      <w:numFmt w:val="bullet"/>
      <w:lvlText w:val="•"/>
      <w:lvlJc w:val="left"/>
      <w:pPr>
        <w:ind w:left="8316" w:hanging="360"/>
      </w:pPr>
      <w:rPr>
        <w:rFonts w:hint="default"/>
        <w:lang w:val="en-GB" w:eastAsia="en-GB" w:bidi="en-GB"/>
      </w:rPr>
    </w:lvl>
  </w:abstractNum>
  <w:abstractNum w:abstractNumId="4" w15:restartNumberingAfterBreak="0">
    <w:nsid w:val="22350CC5"/>
    <w:multiLevelType w:val="hybridMultilevel"/>
    <w:tmpl w:val="2FE4A472"/>
    <w:lvl w:ilvl="0" w:tplc="15D8759C">
      <w:numFmt w:val="bullet"/>
      <w:lvlText w:val=""/>
      <w:lvlJc w:val="left"/>
      <w:pPr>
        <w:ind w:left="973" w:hanging="360"/>
      </w:pPr>
      <w:rPr>
        <w:rFonts w:ascii="Symbol" w:eastAsia="Symbol" w:hAnsi="Symbol" w:cs="Symbol" w:hint="default"/>
        <w:w w:val="100"/>
        <w:sz w:val="24"/>
        <w:szCs w:val="24"/>
        <w:lang w:val="en-GB" w:eastAsia="en-GB" w:bidi="en-GB"/>
      </w:rPr>
    </w:lvl>
    <w:lvl w:ilvl="1" w:tplc="45DC9C6C">
      <w:numFmt w:val="bullet"/>
      <w:lvlText w:val="•"/>
      <w:lvlJc w:val="left"/>
      <w:pPr>
        <w:ind w:left="1897" w:hanging="360"/>
      </w:pPr>
      <w:rPr>
        <w:rFonts w:hint="default"/>
        <w:lang w:val="en-GB" w:eastAsia="en-GB" w:bidi="en-GB"/>
      </w:rPr>
    </w:lvl>
    <w:lvl w:ilvl="2" w:tplc="408CA2F6">
      <w:numFmt w:val="bullet"/>
      <w:lvlText w:val="•"/>
      <w:lvlJc w:val="left"/>
      <w:pPr>
        <w:ind w:left="2814" w:hanging="360"/>
      </w:pPr>
      <w:rPr>
        <w:rFonts w:hint="default"/>
        <w:lang w:val="en-GB" w:eastAsia="en-GB" w:bidi="en-GB"/>
      </w:rPr>
    </w:lvl>
    <w:lvl w:ilvl="3" w:tplc="2AB60A2E">
      <w:numFmt w:val="bullet"/>
      <w:lvlText w:val="•"/>
      <w:lvlJc w:val="left"/>
      <w:pPr>
        <w:ind w:left="3731" w:hanging="360"/>
      </w:pPr>
      <w:rPr>
        <w:rFonts w:hint="default"/>
        <w:lang w:val="en-GB" w:eastAsia="en-GB" w:bidi="en-GB"/>
      </w:rPr>
    </w:lvl>
    <w:lvl w:ilvl="4" w:tplc="C2B2D010">
      <w:numFmt w:val="bullet"/>
      <w:lvlText w:val="•"/>
      <w:lvlJc w:val="left"/>
      <w:pPr>
        <w:ind w:left="4648" w:hanging="360"/>
      </w:pPr>
      <w:rPr>
        <w:rFonts w:hint="default"/>
        <w:lang w:val="en-GB" w:eastAsia="en-GB" w:bidi="en-GB"/>
      </w:rPr>
    </w:lvl>
    <w:lvl w:ilvl="5" w:tplc="931283AE">
      <w:numFmt w:val="bullet"/>
      <w:lvlText w:val="•"/>
      <w:lvlJc w:val="left"/>
      <w:pPr>
        <w:ind w:left="5565" w:hanging="360"/>
      </w:pPr>
      <w:rPr>
        <w:rFonts w:hint="default"/>
        <w:lang w:val="en-GB" w:eastAsia="en-GB" w:bidi="en-GB"/>
      </w:rPr>
    </w:lvl>
    <w:lvl w:ilvl="6" w:tplc="3888479C">
      <w:numFmt w:val="bullet"/>
      <w:lvlText w:val="•"/>
      <w:lvlJc w:val="left"/>
      <w:pPr>
        <w:ind w:left="6482" w:hanging="360"/>
      </w:pPr>
      <w:rPr>
        <w:rFonts w:hint="default"/>
        <w:lang w:val="en-GB" w:eastAsia="en-GB" w:bidi="en-GB"/>
      </w:rPr>
    </w:lvl>
    <w:lvl w:ilvl="7" w:tplc="BD32DA76">
      <w:numFmt w:val="bullet"/>
      <w:lvlText w:val="•"/>
      <w:lvlJc w:val="left"/>
      <w:pPr>
        <w:ind w:left="7399" w:hanging="360"/>
      </w:pPr>
      <w:rPr>
        <w:rFonts w:hint="default"/>
        <w:lang w:val="en-GB" w:eastAsia="en-GB" w:bidi="en-GB"/>
      </w:rPr>
    </w:lvl>
    <w:lvl w:ilvl="8" w:tplc="8626DBDA">
      <w:numFmt w:val="bullet"/>
      <w:lvlText w:val="•"/>
      <w:lvlJc w:val="left"/>
      <w:pPr>
        <w:ind w:left="8316" w:hanging="360"/>
      </w:pPr>
      <w:rPr>
        <w:rFonts w:hint="default"/>
        <w:lang w:val="en-GB" w:eastAsia="en-GB" w:bidi="en-GB"/>
      </w:rPr>
    </w:lvl>
  </w:abstractNum>
  <w:abstractNum w:abstractNumId="5" w15:restartNumberingAfterBreak="0">
    <w:nsid w:val="4DA0337B"/>
    <w:multiLevelType w:val="hybridMultilevel"/>
    <w:tmpl w:val="425E9BFA"/>
    <w:lvl w:ilvl="0" w:tplc="2D429240">
      <w:numFmt w:val="bullet"/>
      <w:lvlText w:val=""/>
      <w:lvlJc w:val="left"/>
      <w:pPr>
        <w:ind w:left="973" w:hanging="360"/>
      </w:pPr>
      <w:rPr>
        <w:rFonts w:ascii="Symbol" w:eastAsia="Symbol" w:hAnsi="Symbol" w:cs="Symbol" w:hint="default"/>
        <w:w w:val="100"/>
        <w:sz w:val="24"/>
        <w:szCs w:val="24"/>
        <w:lang w:val="en-GB" w:eastAsia="en-GB" w:bidi="en-GB"/>
      </w:rPr>
    </w:lvl>
    <w:lvl w:ilvl="1" w:tplc="2DBE50DC">
      <w:numFmt w:val="bullet"/>
      <w:lvlText w:val="•"/>
      <w:lvlJc w:val="left"/>
      <w:pPr>
        <w:ind w:left="1897" w:hanging="360"/>
      </w:pPr>
      <w:rPr>
        <w:rFonts w:hint="default"/>
        <w:lang w:val="en-GB" w:eastAsia="en-GB" w:bidi="en-GB"/>
      </w:rPr>
    </w:lvl>
    <w:lvl w:ilvl="2" w:tplc="67DC04D4">
      <w:numFmt w:val="bullet"/>
      <w:lvlText w:val="•"/>
      <w:lvlJc w:val="left"/>
      <w:pPr>
        <w:ind w:left="2814" w:hanging="360"/>
      </w:pPr>
      <w:rPr>
        <w:rFonts w:hint="default"/>
        <w:lang w:val="en-GB" w:eastAsia="en-GB" w:bidi="en-GB"/>
      </w:rPr>
    </w:lvl>
    <w:lvl w:ilvl="3" w:tplc="B0EAB3A2">
      <w:numFmt w:val="bullet"/>
      <w:lvlText w:val="•"/>
      <w:lvlJc w:val="left"/>
      <w:pPr>
        <w:ind w:left="3731" w:hanging="360"/>
      </w:pPr>
      <w:rPr>
        <w:rFonts w:hint="default"/>
        <w:lang w:val="en-GB" w:eastAsia="en-GB" w:bidi="en-GB"/>
      </w:rPr>
    </w:lvl>
    <w:lvl w:ilvl="4" w:tplc="FF004FA6">
      <w:numFmt w:val="bullet"/>
      <w:lvlText w:val="•"/>
      <w:lvlJc w:val="left"/>
      <w:pPr>
        <w:ind w:left="4648" w:hanging="360"/>
      </w:pPr>
      <w:rPr>
        <w:rFonts w:hint="default"/>
        <w:lang w:val="en-GB" w:eastAsia="en-GB" w:bidi="en-GB"/>
      </w:rPr>
    </w:lvl>
    <w:lvl w:ilvl="5" w:tplc="17A45C56">
      <w:numFmt w:val="bullet"/>
      <w:lvlText w:val="•"/>
      <w:lvlJc w:val="left"/>
      <w:pPr>
        <w:ind w:left="5565" w:hanging="360"/>
      </w:pPr>
      <w:rPr>
        <w:rFonts w:hint="default"/>
        <w:lang w:val="en-GB" w:eastAsia="en-GB" w:bidi="en-GB"/>
      </w:rPr>
    </w:lvl>
    <w:lvl w:ilvl="6" w:tplc="E4C02450">
      <w:numFmt w:val="bullet"/>
      <w:lvlText w:val="•"/>
      <w:lvlJc w:val="left"/>
      <w:pPr>
        <w:ind w:left="6482" w:hanging="360"/>
      </w:pPr>
      <w:rPr>
        <w:rFonts w:hint="default"/>
        <w:lang w:val="en-GB" w:eastAsia="en-GB" w:bidi="en-GB"/>
      </w:rPr>
    </w:lvl>
    <w:lvl w:ilvl="7" w:tplc="75CEF23C">
      <w:numFmt w:val="bullet"/>
      <w:lvlText w:val="•"/>
      <w:lvlJc w:val="left"/>
      <w:pPr>
        <w:ind w:left="7399" w:hanging="360"/>
      </w:pPr>
      <w:rPr>
        <w:rFonts w:hint="default"/>
        <w:lang w:val="en-GB" w:eastAsia="en-GB" w:bidi="en-GB"/>
      </w:rPr>
    </w:lvl>
    <w:lvl w:ilvl="8" w:tplc="AB64CFB6">
      <w:numFmt w:val="bullet"/>
      <w:lvlText w:val="•"/>
      <w:lvlJc w:val="left"/>
      <w:pPr>
        <w:ind w:left="8316" w:hanging="360"/>
      </w:pPr>
      <w:rPr>
        <w:rFonts w:hint="default"/>
        <w:lang w:val="en-GB" w:eastAsia="en-GB" w:bidi="en-GB"/>
      </w:rPr>
    </w:lvl>
  </w:abstractNum>
  <w:abstractNum w:abstractNumId="6" w15:restartNumberingAfterBreak="0">
    <w:nsid w:val="580D3C05"/>
    <w:multiLevelType w:val="hybridMultilevel"/>
    <w:tmpl w:val="B20E55F2"/>
    <w:lvl w:ilvl="0" w:tplc="79588FDC">
      <w:numFmt w:val="bullet"/>
      <w:lvlText w:val="•"/>
      <w:lvlJc w:val="left"/>
      <w:pPr>
        <w:ind w:left="192" w:hanging="111"/>
      </w:pPr>
      <w:rPr>
        <w:rFonts w:ascii="Arial" w:eastAsia="Arial" w:hAnsi="Arial" w:cs="Arial" w:hint="default"/>
        <w:w w:val="97"/>
        <w:sz w:val="22"/>
        <w:szCs w:val="22"/>
        <w:lang w:val="en-GB" w:eastAsia="en-GB" w:bidi="en-GB"/>
      </w:rPr>
    </w:lvl>
    <w:lvl w:ilvl="1" w:tplc="7FE044E6">
      <w:numFmt w:val="bullet"/>
      <w:lvlText w:val="•"/>
      <w:lvlJc w:val="left"/>
      <w:pPr>
        <w:ind w:left="467" w:hanging="111"/>
      </w:pPr>
      <w:rPr>
        <w:rFonts w:hint="default"/>
        <w:lang w:val="en-GB" w:eastAsia="en-GB" w:bidi="en-GB"/>
      </w:rPr>
    </w:lvl>
    <w:lvl w:ilvl="2" w:tplc="B9766436">
      <w:numFmt w:val="bullet"/>
      <w:lvlText w:val="•"/>
      <w:lvlJc w:val="left"/>
      <w:pPr>
        <w:ind w:left="734" w:hanging="111"/>
      </w:pPr>
      <w:rPr>
        <w:rFonts w:hint="default"/>
        <w:lang w:val="en-GB" w:eastAsia="en-GB" w:bidi="en-GB"/>
      </w:rPr>
    </w:lvl>
    <w:lvl w:ilvl="3" w:tplc="F69673DE">
      <w:numFmt w:val="bullet"/>
      <w:lvlText w:val="•"/>
      <w:lvlJc w:val="left"/>
      <w:pPr>
        <w:ind w:left="1001" w:hanging="111"/>
      </w:pPr>
      <w:rPr>
        <w:rFonts w:hint="default"/>
        <w:lang w:val="en-GB" w:eastAsia="en-GB" w:bidi="en-GB"/>
      </w:rPr>
    </w:lvl>
    <w:lvl w:ilvl="4" w:tplc="9F88A18E">
      <w:numFmt w:val="bullet"/>
      <w:lvlText w:val="•"/>
      <w:lvlJc w:val="left"/>
      <w:pPr>
        <w:ind w:left="1268" w:hanging="111"/>
      </w:pPr>
      <w:rPr>
        <w:rFonts w:hint="default"/>
        <w:lang w:val="en-GB" w:eastAsia="en-GB" w:bidi="en-GB"/>
      </w:rPr>
    </w:lvl>
    <w:lvl w:ilvl="5" w:tplc="543286BC">
      <w:numFmt w:val="bullet"/>
      <w:lvlText w:val="•"/>
      <w:lvlJc w:val="left"/>
      <w:pPr>
        <w:ind w:left="1535" w:hanging="111"/>
      </w:pPr>
      <w:rPr>
        <w:rFonts w:hint="default"/>
        <w:lang w:val="en-GB" w:eastAsia="en-GB" w:bidi="en-GB"/>
      </w:rPr>
    </w:lvl>
    <w:lvl w:ilvl="6" w:tplc="5316D668">
      <w:numFmt w:val="bullet"/>
      <w:lvlText w:val="•"/>
      <w:lvlJc w:val="left"/>
      <w:pPr>
        <w:ind w:left="1802" w:hanging="111"/>
      </w:pPr>
      <w:rPr>
        <w:rFonts w:hint="default"/>
        <w:lang w:val="en-GB" w:eastAsia="en-GB" w:bidi="en-GB"/>
      </w:rPr>
    </w:lvl>
    <w:lvl w:ilvl="7" w:tplc="D6669C90">
      <w:numFmt w:val="bullet"/>
      <w:lvlText w:val="•"/>
      <w:lvlJc w:val="left"/>
      <w:pPr>
        <w:ind w:left="2069" w:hanging="111"/>
      </w:pPr>
      <w:rPr>
        <w:rFonts w:hint="default"/>
        <w:lang w:val="en-GB" w:eastAsia="en-GB" w:bidi="en-GB"/>
      </w:rPr>
    </w:lvl>
    <w:lvl w:ilvl="8" w:tplc="DB94516C">
      <w:numFmt w:val="bullet"/>
      <w:lvlText w:val="•"/>
      <w:lvlJc w:val="left"/>
      <w:pPr>
        <w:ind w:left="2336" w:hanging="111"/>
      </w:pPr>
      <w:rPr>
        <w:rFonts w:hint="default"/>
        <w:lang w:val="en-GB" w:eastAsia="en-GB" w:bidi="en-GB"/>
      </w:rPr>
    </w:lvl>
  </w:abstractNum>
  <w:abstractNum w:abstractNumId="7" w15:restartNumberingAfterBreak="0">
    <w:nsid w:val="5BCD09C7"/>
    <w:multiLevelType w:val="hybridMultilevel"/>
    <w:tmpl w:val="B4141046"/>
    <w:lvl w:ilvl="0" w:tplc="9698F118">
      <w:numFmt w:val="bullet"/>
      <w:lvlText w:val="•"/>
      <w:lvlJc w:val="left"/>
      <w:pPr>
        <w:ind w:left="199" w:hanging="130"/>
      </w:pPr>
      <w:rPr>
        <w:rFonts w:ascii="Arial" w:eastAsia="Arial" w:hAnsi="Arial" w:cs="Arial" w:hint="default"/>
        <w:w w:val="97"/>
        <w:sz w:val="22"/>
        <w:szCs w:val="22"/>
        <w:lang w:val="en-GB" w:eastAsia="en-GB" w:bidi="en-GB"/>
      </w:rPr>
    </w:lvl>
    <w:lvl w:ilvl="1" w:tplc="B4CC7788">
      <w:numFmt w:val="bullet"/>
      <w:lvlText w:val="•"/>
      <w:lvlJc w:val="left"/>
      <w:pPr>
        <w:ind w:left="470" w:hanging="130"/>
      </w:pPr>
      <w:rPr>
        <w:rFonts w:hint="default"/>
        <w:lang w:val="en-GB" w:eastAsia="en-GB" w:bidi="en-GB"/>
      </w:rPr>
    </w:lvl>
    <w:lvl w:ilvl="2" w:tplc="1A12689C">
      <w:numFmt w:val="bullet"/>
      <w:lvlText w:val="•"/>
      <w:lvlJc w:val="left"/>
      <w:pPr>
        <w:ind w:left="740" w:hanging="130"/>
      </w:pPr>
      <w:rPr>
        <w:rFonts w:hint="default"/>
        <w:lang w:val="en-GB" w:eastAsia="en-GB" w:bidi="en-GB"/>
      </w:rPr>
    </w:lvl>
    <w:lvl w:ilvl="3" w:tplc="C2FE35A6">
      <w:numFmt w:val="bullet"/>
      <w:lvlText w:val="•"/>
      <w:lvlJc w:val="left"/>
      <w:pPr>
        <w:ind w:left="1010" w:hanging="130"/>
      </w:pPr>
      <w:rPr>
        <w:rFonts w:hint="default"/>
        <w:lang w:val="en-GB" w:eastAsia="en-GB" w:bidi="en-GB"/>
      </w:rPr>
    </w:lvl>
    <w:lvl w:ilvl="4" w:tplc="93606764">
      <w:numFmt w:val="bullet"/>
      <w:lvlText w:val="•"/>
      <w:lvlJc w:val="left"/>
      <w:pPr>
        <w:ind w:left="1280" w:hanging="130"/>
      </w:pPr>
      <w:rPr>
        <w:rFonts w:hint="default"/>
        <w:lang w:val="en-GB" w:eastAsia="en-GB" w:bidi="en-GB"/>
      </w:rPr>
    </w:lvl>
    <w:lvl w:ilvl="5" w:tplc="F74A6EE2">
      <w:numFmt w:val="bullet"/>
      <w:lvlText w:val="•"/>
      <w:lvlJc w:val="left"/>
      <w:pPr>
        <w:ind w:left="1550" w:hanging="130"/>
      </w:pPr>
      <w:rPr>
        <w:rFonts w:hint="default"/>
        <w:lang w:val="en-GB" w:eastAsia="en-GB" w:bidi="en-GB"/>
      </w:rPr>
    </w:lvl>
    <w:lvl w:ilvl="6" w:tplc="6C02FE64">
      <w:numFmt w:val="bullet"/>
      <w:lvlText w:val="•"/>
      <w:lvlJc w:val="left"/>
      <w:pPr>
        <w:ind w:left="1820" w:hanging="130"/>
      </w:pPr>
      <w:rPr>
        <w:rFonts w:hint="default"/>
        <w:lang w:val="en-GB" w:eastAsia="en-GB" w:bidi="en-GB"/>
      </w:rPr>
    </w:lvl>
    <w:lvl w:ilvl="7" w:tplc="E77AB958">
      <w:numFmt w:val="bullet"/>
      <w:lvlText w:val="•"/>
      <w:lvlJc w:val="left"/>
      <w:pPr>
        <w:ind w:left="2090" w:hanging="130"/>
      </w:pPr>
      <w:rPr>
        <w:rFonts w:hint="default"/>
        <w:lang w:val="en-GB" w:eastAsia="en-GB" w:bidi="en-GB"/>
      </w:rPr>
    </w:lvl>
    <w:lvl w:ilvl="8" w:tplc="FC5291A0">
      <w:numFmt w:val="bullet"/>
      <w:lvlText w:val="•"/>
      <w:lvlJc w:val="left"/>
      <w:pPr>
        <w:ind w:left="2360" w:hanging="130"/>
      </w:pPr>
      <w:rPr>
        <w:rFonts w:hint="default"/>
        <w:lang w:val="en-GB" w:eastAsia="en-GB" w:bidi="en-GB"/>
      </w:rPr>
    </w:lvl>
  </w:abstractNum>
  <w:abstractNum w:abstractNumId="8" w15:restartNumberingAfterBreak="0">
    <w:nsid w:val="622E597D"/>
    <w:multiLevelType w:val="hybridMultilevel"/>
    <w:tmpl w:val="94DE6B60"/>
    <w:lvl w:ilvl="0" w:tplc="C9D690D2">
      <w:numFmt w:val="bullet"/>
      <w:lvlText w:val="•"/>
      <w:lvlJc w:val="left"/>
      <w:pPr>
        <w:ind w:left="182" w:hanging="111"/>
      </w:pPr>
      <w:rPr>
        <w:rFonts w:ascii="Arial" w:eastAsia="Arial" w:hAnsi="Arial" w:cs="Arial" w:hint="default"/>
        <w:w w:val="97"/>
        <w:sz w:val="22"/>
        <w:szCs w:val="22"/>
        <w:lang w:val="en-GB" w:eastAsia="en-GB" w:bidi="en-GB"/>
      </w:rPr>
    </w:lvl>
    <w:lvl w:ilvl="1" w:tplc="366047B6">
      <w:numFmt w:val="bullet"/>
      <w:lvlText w:val="•"/>
      <w:lvlJc w:val="left"/>
      <w:pPr>
        <w:ind w:left="434" w:hanging="111"/>
      </w:pPr>
      <w:rPr>
        <w:rFonts w:hint="default"/>
        <w:lang w:val="en-GB" w:eastAsia="en-GB" w:bidi="en-GB"/>
      </w:rPr>
    </w:lvl>
    <w:lvl w:ilvl="2" w:tplc="9DD20A74">
      <w:numFmt w:val="bullet"/>
      <w:lvlText w:val="•"/>
      <w:lvlJc w:val="left"/>
      <w:pPr>
        <w:ind w:left="689" w:hanging="111"/>
      </w:pPr>
      <w:rPr>
        <w:rFonts w:hint="default"/>
        <w:lang w:val="en-GB" w:eastAsia="en-GB" w:bidi="en-GB"/>
      </w:rPr>
    </w:lvl>
    <w:lvl w:ilvl="3" w:tplc="4A726474">
      <w:numFmt w:val="bullet"/>
      <w:lvlText w:val="•"/>
      <w:lvlJc w:val="left"/>
      <w:pPr>
        <w:ind w:left="943" w:hanging="111"/>
      </w:pPr>
      <w:rPr>
        <w:rFonts w:hint="default"/>
        <w:lang w:val="en-GB" w:eastAsia="en-GB" w:bidi="en-GB"/>
      </w:rPr>
    </w:lvl>
    <w:lvl w:ilvl="4" w:tplc="157EDE24">
      <w:numFmt w:val="bullet"/>
      <w:lvlText w:val="•"/>
      <w:lvlJc w:val="left"/>
      <w:pPr>
        <w:ind w:left="1198" w:hanging="111"/>
      </w:pPr>
      <w:rPr>
        <w:rFonts w:hint="default"/>
        <w:lang w:val="en-GB" w:eastAsia="en-GB" w:bidi="en-GB"/>
      </w:rPr>
    </w:lvl>
    <w:lvl w:ilvl="5" w:tplc="98F4696C">
      <w:numFmt w:val="bullet"/>
      <w:lvlText w:val="•"/>
      <w:lvlJc w:val="left"/>
      <w:pPr>
        <w:ind w:left="1453" w:hanging="111"/>
      </w:pPr>
      <w:rPr>
        <w:rFonts w:hint="default"/>
        <w:lang w:val="en-GB" w:eastAsia="en-GB" w:bidi="en-GB"/>
      </w:rPr>
    </w:lvl>
    <w:lvl w:ilvl="6" w:tplc="D96696C2">
      <w:numFmt w:val="bullet"/>
      <w:lvlText w:val="•"/>
      <w:lvlJc w:val="left"/>
      <w:pPr>
        <w:ind w:left="1707" w:hanging="111"/>
      </w:pPr>
      <w:rPr>
        <w:rFonts w:hint="default"/>
        <w:lang w:val="en-GB" w:eastAsia="en-GB" w:bidi="en-GB"/>
      </w:rPr>
    </w:lvl>
    <w:lvl w:ilvl="7" w:tplc="201AF43E">
      <w:numFmt w:val="bullet"/>
      <w:lvlText w:val="•"/>
      <w:lvlJc w:val="left"/>
      <w:pPr>
        <w:ind w:left="1962" w:hanging="111"/>
      </w:pPr>
      <w:rPr>
        <w:rFonts w:hint="default"/>
        <w:lang w:val="en-GB" w:eastAsia="en-GB" w:bidi="en-GB"/>
      </w:rPr>
    </w:lvl>
    <w:lvl w:ilvl="8" w:tplc="B6EC09F8">
      <w:numFmt w:val="bullet"/>
      <w:lvlText w:val="•"/>
      <w:lvlJc w:val="left"/>
      <w:pPr>
        <w:ind w:left="2217" w:hanging="111"/>
      </w:pPr>
      <w:rPr>
        <w:rFonts w:hint="default"/>
        <w:lang w:val="en-GB" w:eastAsia="en-GB" w:bidi="en-GB"/>
      </w:rPr>
    </w:lvl>
  </w:abstractNum>
  <w:abstractNum w:abstractNumId="9" w15:restartNumberingAfterBreak="0">
    <w:nsid w:val="67A15F5F"/>
    <w:multiLevelType w:val="hybridMultilevel"/>
    <w:tmpl w:val="FCB09E7A"/>
    <w:lvl w:ilvl="0" w:tplc="2D08D16E">
      <w:numFmt w:val="bullet"/>
      <w:lvlText w:val="•"/>
      <w:lvlJc w:val="left"/>
      <w:pPr>
        <w:ind w:left="275" w:hanging="130"/>
      </w:pPr>
      <w:rPr>
        <w:rFonts w:ascii="Arial" w:eastAsia="Arial" w:hAnsi="Arial" w:cs="Arial" w:hint="default"/>
        <w:w w:val="97"/>
        <w:sz w:val="22"/>
        <w:szCs w:val="22"/>
        <w:lang w:val="en-GB" w:eastAsia="en-GB" w:bidi="en-GB"/>
      </w:rPr>
    </w:lvl>
    <w:lvl w:ilvl="1" w:tplc="E172858A">
      <w:numFmt w:val="bullet"/>
      <w:lvlText w:val="•"/>
      <w:lvlJc w:val="left"/>
      <w:pPr>
        <w:ind w:left="524" w:hanging="130"/>
      </w:pPr>
      <w:rPr>
        <w:rFonts w:hint="default"/>
        <w:lang w:val="en-GB" w:eastAsia="en-GB" w:bidi="en-GB"/>
      </w:rPr>
    </w:lvl>
    <w:lvl w:ilvl="2" w:tplc="702A5C40">
      <w:numFmt w:val="bullet"/>
      <w:lvlText w:val="•"/>
      <w:lvlJc w:val="left"/>
      <w:pPr>
        <w:ind w:left="769" w:hanging="130"/>
      </w:pPr>
      <w:rPr>
        <w:rFonts w:hint="default"/>
        <w:lang w:val="en-GB" w:eastAsia="en-GB" w:bidi="en-GB"/>
      </w:rPr>
    </w:lvl>
    <w:lvl w:ilvl="3" w:tplc="83667E52">
      <w:numFmt w:val="bullet"/>
      <w:lvlText w:val="•"/>
      <w:lvlJc w:val="left"/>
      <w:pPr>
        <w:ind w:left="1014" w:hanging="130"/>
      </w:pPr>
      <w:rPr>
        <w:rFonts w:hint="default"/>
        <w:lang w:val="en-GB" w:eastAsia="en-GB" w:bidi="en-GB"/>
      </w:rPr>
    </w:lvl>
    <w:lvl w:ilvl="4" w:tplc="6F02185E">
      <w:numFmt w:val="bullet"/>
      <w:lvlText w:val="•"/>
      <w:lvlJc w:val="left"/>
      <w:pPr>
        <w:ind w:left="1259" w:hanging="130"/>
      </w:pPr>
      <w:rPr>
        <w:rFonts w:hint="default"/>
        <w:lang w:val="en-GB" w:eastAsia="en-GB" w:bidi="en-GB"/>
      </w:rPr>
    </w:lvl>
    <w:lvl w:ilvl="5" w:tplc="13CCDC28">
      <w:numFmt w:val="bullet"/>
      <w:lvlText w:val="•"/>
      <w:lvlJc w:val="left"/>
      <w:pPr>
        <w:ind w:left="1504" w:hanging="130"/>
      </w:pPr>
      <w:rPr>
        <w:rFonts w:hint="default"/>
        <w:lang w:val="en-GB" w:eastAsia="en-GB" w:bidi="en-GB"/>
      </w:rPr>
    </w:lvl>
    <w:lvl w:ilvl="6" w:tplc="9CFC1BBE">
      <w:numFmt w:val="bullet"/>
      <w:lvlText w:val="•"/>
      <w:lvlJc w:val="left"/>
      <w:pPr>
        <w:ind w:left="1749" w:hanging="130"/>
      </w:pPr>
      <w:rPr>
        <w:rFonts w:hint="default"/>
        <w:lang w:val="en-GB" w:eastAsia="en-GB" w:bidi="en-GB"/>
      </w:rPr>
    </w:lvl>
    <w:lvl w:ilvl="7" w:tplc="BAA849FA">
      <w:numFmt w:val="bullet"/>
      <w:lvlText w:val="•"/>
      <w:lvlJc w:val="left"/>
      <w:pPr>
        <w:ind w:left="1994" w:hanging="130"/>
      </w:pPr>
      <w:rPr>
        <w:rFonts w:hint="default"/>
        <w:lang w:val="en-GB" w:eastAsia="en-GB" w:bidi="en-GB"/>
      </w:rPr>
    </w:lvl>
    <w:lvl w:ilvl="8" w:tplc="4A48090E">
      <w:numFmt w:val="bullet"/>
      <w:lvlText w:val="•"/>
      <w:lvlJc w:val="left"/>
      <w:pPr>
        <w:ind w:left="2239" w:hanging="130"/>
      </w:pPr>
      <w:rPr>
        <w:rFonts w:hint="default"/>
        <w:lang w:val="en-GB" w:eastAsia="en-GB" w:bidi="en-GB"/>
      </w:rPr>
    </w:lvl>
  </w:abstractNum>
  <w:abstractNum w:abstractNumId="10" w15:restartNumberingAfterBreak="0">
    <w:nsid w:val="6DDC4CF8"/>
    <w:multiLevelType w:val="hybridMultilevel"/>
    <w:tmpl w:val="0110300A"/>
    <w:lvl w:ilvl="0" w:tplc="4C1EB100">
      <w:start w:val="1"/>
      <w:numFmt w:val="decimal"/>
      <w:lvlText w:val="%1."/>
      <w:lvlJc w:val="left"/>
      <w:pPr>
        <w:ind w:left="613" w:hanging="360"/>
        <w:jc w:val="left"/>
      </w:pPr>
      <w:rPr>
        <w:rFonts w:hint="default"/>
        <w:spacing w:val="-2"/>
        <w:w w:val="99"/>
        <w:lang w:val="en-GB" w:eastAsia="en-GB" w:bidi="en-GB"/>
      </w:rPr>
    </w:lvl>
    <w:lvl w:ilvl="1" w:tplc="CAB050FE">
      <w:start w:val="1"/>
      <w:numFmt w:val="lowerLetter"/>
      <w:lvlText w:val="%2."/>
      <w:lvlJc w:val="left"/>
      <w:pPr>
        <w:ind w:left="1330" w:hanging="358"/>
        <w:jc w:val="left"/>
      </w:pPr>
      <w:rPr>
        <w:rFonts w:ascii="Arial" w:eastAsia="Arial" w:hAnsi="Arial" w:cs="Arial" w:hint="default"/>
        <w:spacing w:val="-3"/>
        <w:w w:val="99"/>
        <w:sz w:val="24"/>
        <w:szCs w:val="24"/>
        <w:lang w:val="en-GB" w:eastAsia="en-GB" w:bidi="en-GB"/>
      </w:rPr>
    </w:lvl>
    <w:lvl w:ilvl="2" w:tplc="737A7752">
      <w:numFmt w:val="bullet"/>
      <w:lvlText w:val=""/>
      <w:lvlJc w:val="left"/>
      <w:pPr>
        <w:ind w:left="1693" w:hanging="360"/>
      </w:pPr>
      <w:rPr>
        <w:rFonts w:ascii="Symbol" w:eastAsia="Symbol" w:hAnsi="Symbol" w:cs="Symbol" w:hint="default"/>
        <w:w w:val="100"/>
        <w:sz w:val="24"/>
        <w:szCs w:val="24"/>
        <w:lang w:val="en-GB" w:eastAsia="en-GB" w:bidi="en-GB"/>
      </w:rPr>
    </w:lvl>
    <w:lvl w:ilvl="3" w:tplc="13B67AD2">
      <w:numFmt w:val="bullet"/>
      <w:lvlText w:val="•"/>
      <w:lvlJc w:val="left"/>
      <w:pPr>
        <w:ind w:left="2756" w:hanging="360"/>
      </w:pPr>
      <w:rPr>
        <w:rFonts w:hint="default"/>
        <w:lang w:val="en-GB" w:eastAsia="en-GB" w:bidi="en-GB"/>
      </w:rPr>
    </w:lvl>
    <w:lvl w:ilvl="4" w:tplc="4C6C518C">
      <w:numFmt w:val="bullet"/>
      <w:lvlText w:val="•"/>
      <w:lvlJc w:val="left"/>
      <w:pPr>
        <w:ind w:left="3812" w:hanging="360"/>
      </w:pPr>
      <w:rPr>
        <w:rFonts w:hint="default"/>
        <w:lang w:val="en-GB" w:eastAsia="en-GB" w:bidi="en-GB"/>
      </w:rPr>
    </w:lvl>
    <w:lvl w:ilvl="5" w:tplc="E4B0D1D2">
      <w:numFmt w:val="bullet"/>
      <w:lvlText w:val="•"/>
      <w:lvlJc w:val="left"/>
      <w:pPr>
        <w:ind w:left="4869" w:hanging="360"/>
      </w:pPr>
      <w:rPr>
        <w:rFonts w:hint="default"/>
        <w:lang w:val="en-GB" w:eastAsia="en-GB" w:bidi="en-GB"/>
      </w:rPr>
    </w:lvl>
    <w:lvl w:ilvl="6" w:tplc="EF344594">
      <w:numFmt w:val="bullet"/>
      <w:lvlText w:val="•"/>
      <w:lvlJc w:val="left"/>
      <w:pPr>
        <w:ind w:left="5925" w:hanging="360"/>
      </w:pPr>
      <w:rPr>
        <w:rFonts w:hint="default"/>
        <w:lang w:val="en-GB" w:eastAsia="en-GB" w:bidi="en-GB"/>
      </w:rPr>
    </w:lvl>
    <w:lvl w:ilvl="7" w:tplc="A15A7BE2">
      <w:numFmt w:val="bullet"/>
      <w:lvlText w:val="•"/>
      <w:lvlJc w:val="left"/>
      <w:pPr>
        <w:ind w:left="6982" w:hanging="360"/>
      </w:pPr>
      <w:rPr>
        <w:rFonts w:hint="default"/>
        <w:lang w:val="en-GB" w:eastAsia="en-GB" w:bidi="en-GB"/>
      </w:rPr>
    </w:lvl>
    <w:lvl w:ilvl="8" w:tplc="EFFE7A2E">
      <w:numFmt w:val="bullet"/>
      <w:lvlText w:val="•"/>
      <w:lvlJc w:val="left"/>
      <w:pPr>
        <w:ind w:left="8038" w:hanging="360"/>
      </w:pPr>
      <w:rPr>
        <w:rFonts w:hint="default"/>
        <w:lang w:val="en-GB" w:eastAsia="en-GB" w:bidi="en-GB"/>
      </w:rPr>
    </w:lvl>
  </w:abstractNum>
  <w:abstractNum w:abstractNumId="11" w15:restartNumberingAfterBreak="0">
    <w:nsid w:val="74832460"/>
    <w:multiLevelType w:val="hybridMultilevel"/>
    <w:tmpl w:val="4ADE9E0E"/>
    <w:lvl w:ilvl="0" w:tplc="2A08F8D4">
      <w:start w:val="1"/>
      <w:numFmt w:val="decimal"/>
      <w:lvlText w:val="%1."/>
      <w:lvlJc w:val="left"/>
      <w:pPr>
        <w:ind w:left="1105" w:hanging="567"/>
        <w:jc w:val="left"/>
      </w:pPr>
      <w:rPr>
        <w:rFonts w:ascii="Arial" w:eastAsia="Arial" w:hAnsi="Arial" w:cs="Arial" w:hint="default"/>
        <w:spacing w:val="-3"/>
        <w:w w:val="99"/>
        <w:sz w:val="24"/>
        <w:szCs w:val="24"/>
        <w:lang w:val="en-GB" w:eastAsia="en-GB" w:bidi="en-GB"/>
      </w:rPr>
    </w:lvl>
    <w:lvl w:ilvl="1" w:tplc="8FDEE40C">
      <w:numFmt w:val="bullet"/>
      <w:lvlText w:val="•"/>
      <w:lvlJc w:val="left"/>
      <w:pPr>
        <w:ind w:left="2005" w:hanging="567"/>
      </w:pPr>
      <w:rPr>
        <w:rFonts w:hint="default"/>
        <w:lang w:val="en-GB" w:eastAsia="en-GB" w:bidi="en-GB"/>
      </w:rPr>
    </w:lvl>
    <w:lvl w:ilvl="2" w:tplc="5D62D966">
      <w:numFmt w:val="bullet"/>
      <w:lvlText w:val="•"/>
      <w:lvlJc w:val="left"/>
      <w:pPr>
        <w:ind w:left="2910" w:hanging="567"/>
      </w:pPr>
      <w:rPr>
        <w:rFonts w:hint="default"/>
        <w:lang w:val="en-GB" w:eastAsia="en-GB" w:bidi="en-GB"/>
      </w:rPr>
    </w:lvl>
    <w:lvl w:ilvl="3" w:tplc="BADC1F00">
      <w:numFmt w:val="bullet"/>
      <w:lvlText w:val="•"/>
      <w:lvlJc w:val="left"/>
      <w:pPr>
        <w:ind w:left="3815" w:hanging="567"/>
      </w:pPr>
      <w:rPr>
        <w:rFonts w:hint="default"/>
        <w:lang w:val="en-GB" w:eastAsia="en-GB" w:bidi="en-GB"/>
      </w:rPr>
    </w:lvl>
    <w:lvl w:ilvl="4" w:tplc="AC4C8B8C">
      <w:numFmt w:val="bullet"/>
      <w:lvlText w:val="•"/>
      <w:lvlJc w:val="left"/>
      <w:pPr>
        <w:ind w:left="4720" w:hanging="567"/>
      </w:pPr>
      <w:rPr>
        <w:rFonts w:hint="default"/>
        <w:lang w:val="en-GB" w:eastAsia="en-GB" w:bidi="en-GB"/>
      </w:rPr>
    </w:lvl>
    <w:lvl w:ilvl="5" w:tplc="07661A28">
      <w:numFmt w:val="bullet"/>
      <w:lvlText w:val="•"/>
      <w:lvlJc w:val="left"/>
      <w:pPr>
        <w:ind w:left="5625" w:hanging="567"/>
      </w:pPr>
      <w:rPr>
        <w:rFonts w:hint="default"/>
        <w:lang w:val="en-GB" w:eastAsia="en-GB" w:bidi="en-GB"/>
      </w:rPr>
    </w:lvl>
    <w:lvl w:ilvl="6" w:tplc="BCC08372">
      <w:numFmt w:val="bullet"/>
      <w:lvlText w:val="•"/>
      <w:lvlJc w:val="left"/>
      <w:pPr>
        <w:ind w:left="6530" w:hanging="567"/>
      </w:pPr>
      <w:rPr>
        <w:rFonts w:hint="default"/>
        <w:lang w:val="en-GB" w:eastAsia="en-GB" w:bidi="en-GB"/>
      </w:rPr>
    </w:lvl>
    <w:lvl w:ilvl="7" w:tplc="373ECD4A">
      <w:numFmt w:val="bullet"/>
      <w:lvlText w:val="•"/>
      <w:lvlJc w:val="left"/>
      <w:pPr>
        <w:ind w:left="7435" w:hanging="567"/>
      </w:pPr>
      <w:rPr>
        <w:rFonts w:hint="default"/>
        <w:lang w:val="en-GB" w:eastAsia="en-GB" w:bidi="en-GB"/>
      </w:rPr>
    </w:lvl>
    <w:lvl w:ilvl="8" w:tplc="24762B7C">
      <w:numFmt w:val="bullet"/>
      <w:lvlText w:val="•"/>
      <w:lvlJc w:val="left"/>
      <w:pPr>
        <w:ind w:left="8340" w:hanging="567"/>
      </w:pPr>
      <w:rPr>
        <w:rFonts w:hint="default"/>
        <w:lang w:val="en-GB" w:eastAsia="en-GB" w:bidi="en-GB"/>
      </w:rPr>
    </w:lvl>
  </w:abstractNum>
  <w:num w:numId="1">
    <w:abstractNumId w:val="11"/>
  </w:num>
  <w:num w:numId="2">
    <w:abstractNumId w:val="5"/>
  </w:num>
  <w:num w:numId="3">
    <w:abstractNumId w:val="2"/>
  </w:num>
  <w:num w:numId="4">
    <w:abstractNumId w:val="1"/>
  </w:num>
  <w:num w:numId="5">
    <w:abstractNumId w:val="8"/>
  </w:num>
  <w:num w:numId="6">
    <w:abstractNumId w:val="6"/>
  </w:num>
  <w:num w:numId="7">
    <w:abstractNumId w:val="0"/>
  </w:num>
  <w:num w:numId="8">
    <w:abstractNumId w:val="9"/>
  </w:num>
  <w:num w:numId="9">
    <w:abstractNumId w:val="7"/>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822D8"/>
    <w:rsid w:val="008947FA"/>
    <w:rsid w:val="00A822D8"/>
    <w:rsid w:val="00E4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06095B-3A0F-4340-A673-93082F32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13" w:lineRule="exact"/>
      <w:ind w:left="253"/>
      <w:outlineLvl w:val="0"/>
    </w:pPr>
    <w:rPr>
      <w:rFonts w:ascii="Candara" w:eastAsia="Candara" w:hAnsi="Candara" w:cs="Candara"/>
      <w:b/>
      <w:bCs/>
      <w:sz w:val="44"/>
      <w:szCs w:val="44"/>
    </w:rPr>
  </w:style>
  <w:style w:type="paragraph" w:styleId="Heading2">
    <w:name w:val="heading 2"/>
    <w:basedOn w:val="Normal"/>
    <w:uiPriority w:val="1"/>
    <w:qFormat/>
    <w:pPr>
      <w:ind w:left="253"/>
      <w:outlineLvl w:val="1"/>
    </w:pPr>
    <w:rPr>
      <w:rFonts w:ascii="Candara" w:eastAsia="Candara" w:hAnsi="Candara" w:cs="Candara"/>
      <w:b/>
      <w:bCs/>
      <w:sz w:val="32"/>
      <w:szCs w:val="32"/>
    </w:rPr>
  </w:style>
  <w:style w:type="paragraph" w:styleId="Heading3">
    <w:name w:val="heading 3"/>
    <w:basedOn w:val="Normal"/>
    <w:uiPriority w:val="1"/>
    <w:qFormat/>
    <w:pPr>
      <w:spacing w:before="330"/>
      <w:ind w:left="253"/>
      <w:outlineLvl w:val="2"/>
    </w:pPr>
    <w:rPr>
      <w:b/>
      <w:bCs/>
      <w:sz w:val="28"/>
      <w:szCs w:val="28"/>
    </w:rPr>
  </w:style>
  <w:style w:type="paragraph" w:styleId="Heading4">
    <w:name w:val="heading 4"/>
    <w:basedOn w:val="Normal"/>
    <w:uiPriority w:val="1"/>
    <w:qFormat/>
    <w:pPr>
      <w:jc w:val="center"/>
      <w:outlineLvl w:val="3"/>
    </w:pPr>
    <w:rPr>
      <w:b/>
      <w:bCs/>
      <w:sz w:val="25"/>
      <w:szCs w:val="25"/>
    </w:rPr>
  </w:style>
  <w:style w:type="paragraph" w:styleId="Heading5">
    <w:name w:val="heading 5"/>
    <w:basedOn w:val="Normal"/>
    <w:uiPriority w:val="1"/>
    <w:qFormat/>
    <w:pPr>
      <w:spacing w:line="274" w:lineRule="exact"/>
      <w:ind w:left="28"/>
      <w:outlineLvl w:val="4"/>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253"/>
    </w:pPr>
    <w:rPr>
      <w:sz w:val="24"/>
      <w:szCs w:val="24"/>
    </w:rPr>
  </w:style>
  <w:style w:type="paragraph" w:styleId="TOC2">
    <w:name w:val="toc 2"/>
    <w:basedOn w:val="Normal"/>
    <w:uiPriority w:val="1"/>
    <w:qFormat/>
    <w:pPr>
      <w:spacing w:before="261"/>
      <w:ind w:left="474"/>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13" w:hanging="360"/>
    </w:pPr>
  </w:style>
  <w:style w:type="paragraph" w:customStyle="1" w:styleId="TableParagraph">
    <w:name w:val="Table Paragraph"/>
    <w:basedOn w:val="Normal"/>
    <w:uiPriority w:val="1"/>
    <w:qFormat/>
    <w:pPr>
      <w:spacing w:before="5"/>
      <w:ind w:left="177" w:hanging="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groups/teaching-excellence-framework-independent-review" TargetMode="External"/><Relationship Id="rId13" Type="http://schemas.openxmlformats.org/officeDocument/2006/relationships/hyperlink" Target="https://consult.education.gov.uk/higher-education-reform/independent-review-of-tef-call-for-views/" TargetMode="External"/><Relationship Id="rId18" Type="http://schemas.openxmlformats.org/officeDocument/2006/relationships/hyperlink" Target="https://www.gov.uk/government/publications/teaching-excellence-and-student-outcomes-framework-specification"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s://www.gov.uk/government/publications?keywords&amp;amp;amp%3Bpublication_filter_option=all&amp;amp;amp%3Bdepartments%5B%5D=department-for-education&amp;amp;amp%3Bcommit=Refresh%2Bresults" TargetMode="External"/><Relationship Id="rId7" Type="http://schemas.openxmlformats.org/officeDocument/2006/relationships/footer" Target="footer1.xml"/><Relationship Id="rId12" Type="http://schemas.openxmlformats.org/officeDocument/2006/relationships/hyperlink" Target="mailto:TEF.IndependentReview@education.gov.uk" TargetMode="External"/><Relationship Id="rId17" Type="http://schemas.openxmlformats.org/officeDocument/2006/relationships/hyperlink" Target="https://www.gov.uk/government/collections/teaching-excellence-framework" TargetMode="External"/><Relationship Id="rId25" Type="http://schemas.openxmlformats.org/officeDocument/2006/relationships/image" Target="media/image9.jpeg"/><Relationship Id="rId33"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hyperlink" Target="https://www.officeforstudents.org.uk/advice-and-guidance/teaching" TargetMode="External"/><Relationship Id="rId20" Type="http://schemas.openxmlformats.org/officeDocument/2006/relationships/image" Target="media/image4.jpeg"/><Relationship Id="rId29" Type="http://schemas.openxmlformats.org/officeDocument/2006/relationships/hyperlink" Target="https://www.gov.uk/government/publications/evaluation-of-provider-level-tef-2016-to-2017-yea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view-of-tef-terms-of-reference" TargetMode="External"/><Relationship Id="rId24" Type="http://schemas.openxmlformats.org/officeDocument/2006/relationships/image" Target="media/image8.jpeg"/><Relationship Id="rId32" Type="http://schemas.openxmlformats.org/officeDocument/2006/relationships/hyperlink" Target="mailto:psi@nationalarchives.gsi.gov.uk" TargetMode="External"/><Relationship Id="rId5" Type="http://schemas.openxmlformats.org/officeDocument/2006/relationships/footnotes" Target="footnotes.xml"/><Relationship Id="rId15" Type="http://schemas.openxmlformats.org/officeDocument/2006/relationships/hyperlink" Target="https://www.officeforstudents.org.uk/advice-and-guidance/teaching/what-is-the-tef/" TargetMode="External"/><Relationship Id="rId23" Type="http://schemas.openxmlformats.org/officeDocument/2006/relationships/image" Target="media/image7.jpeg"/><Relationship Id="rId28" Type="http://schemas.openxmlformats.org/officeDocument/2006/relationships/hyperlink" Target="https://www.gov.uk/government/publications/evaluation-of-provider-level-tef-2016-to-2017-year-2"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hyperlink" Target="http://www.nationalarchives.gov.uk/doc/open-government-licence/version/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TEF.IndependentReview@education.gov.uk"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s://www.gov.uk/government/groups/teaching-excellence-framework-independent-revie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3285</Words>
  <Characters>18725</Characters>
  <Application>Microsoft Office Word</Application>
  <DocSecurity>0</DocSecurity>
  <Lines>156</Lines>
  <Paragraphs>43</Paragraphs>
  <ScaleCrop>false</ScaleCrop>
  <Company>Leeds Beckett University</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Teaching Excellence and Student Outcomes Framework - call for views</dc:title>
  <dc:creator>Ed McCauley</dc:creator>
  <cp:lastModifiedBy>Jones, Lee</cp:lastModifiedBy>
  <cp:revision>2</cp:revision>
  <dcterms:created xsi:type="dcterms:W3CDTF">2019-05-03T21:31:00Z</dcterms:created>
  <dcterms:modified xsi:type="dcterms:W3CDTF">2019-05-03T21:33:00Z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2016</vt:lpwstr>
  </property>
  <property fmtid="{D5CDD505-2E9C-101B-9397-08002B2CF9AE}" pid="4" name="LastSaved">
    <vt:filetime>2019-05-03T00:00:00Z</vt:filetime>
  </property>
</Properties>
</file>